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12"/>
        <w:ind w:left="584" w:right="78"/>
        <w:jc w:val="center"/>
      </w:pPr>
      <w:r>
        <w:rPr/>
        <w:t>(ALL</w:t>
      </w:r>
      <w:r>
        <w:rPr>
          <w:spacing w:val="-12"/>
        </w:rPr>
        <w:t> </w:t>
      </w:r>
      <w:r>
        <w:rPr>
          <w:spacing w:val="-2"/>
        </w:rPr>
        <w:t>VOTED)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2"/>
        <w:gridCol w:w="2816"/>
        <w:gridCol w:w="2253"/>
        <w:gridCol w:w="1450"/>
      </w:tblGrid>
      <w:tr>
        <w:trPr>
          <w:trHeight w:val="252" w:hRule="atLeast"/>
        </w:trPr>
        <w:tc>
          <w:tcPr>
            <w:tcW w:w="2562" w:type="dxa"/>
          </w:tcPr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816" w:type="dxa"/>
          </w:tcPr>
          <w:p>
            <w:pPr>
              <w:pStyle w:val="TableParagraph"/>
              <w:ind w:left="1283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Total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53" w:type="dxa"/>
          </w:tcPr>
          <w:p>
            <w:pPr>
              <w:pStyle w:val="TableParagraph"/>
              <w:ind w:left="52" w:righ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50" w:type="dxa"/>
          </w:tcPr>
          <w:p>
            <w:pPr>
              <w:pStyle w:val="TableParagraph"/>
              <w:ind w:right="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9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759" w:hRule="atLeast"/>
        </w:trPr>
        <w:tc>
          <w:tcPr>
            <w:tcW w:w="2562" w:type="dxa"/>
          </w:tcPr>
          <w:p>
            <w:pPr>
              <w:pStyle w:val="TableParagraph"/>
              <w:spacing w:line="25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Major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281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253" w:type="dxa"/>
          </w:tcPr>
          <w:p>
            <w:pPr>
              <w:pStyle w:val="TableParagraph"/>
              <w:spacing w:line="250" w:lineRule="exact"/>
              <w:ind w:left="5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  <w:p>
            <w:pPr>
              <w:pStyle w:val="TableParagraph"/>
              <w:spacing w:line="274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450" w:type="dxa"/>
          </w:tcPr>
          <w:p>
            <w:pPr>
              <w:pStyle w:val="TableParagraph"/>
              <w:spacing w:line="253" w:lineRule="exact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01" w:hRule="atLeast"/>
        </w:trPr>
        <w:tc>
          <w:tcPr>
            <w:tcW w:w="2562" w:type="dxa"/>
          </w:tcPr>
          <w:p>
            <w:pPr>
              <w:pStyle w:val="TableParagraph"/>
              <w:spacing w:line="256" w:lineRule="exact" w:before="225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81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25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5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pStyle w:val="BodyText"/>
        <w:spacing w:before="169"/>
        <w:rPr>
          <w:b/>
        </w:rPr>
      </w:pPr>
    </w:p>
    <w:p>
      <w:pPr>
        <w:tabs>
          <w:tab w:pos="1276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2250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8"/>
        <w:rPr>
          <w:b/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5"/>
        <w:gridCol w:w="1823"/>
        <w:gridCol w:w="2169"/>
        <w:gridCol w:w="1947"/>
        <w:gridCol w:w="1669"/>
      </w:tblGrid>
      <w:tr>
        <w:trPr>
          <w:trHeight w:val="252" w:hRule="atLeast"/>
        </w:trPr>
        <w:tc>
          <w:tcPr>
            <w:tcW w:w="16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3" w:type="dxa"/>
          </w:tcPr>
          <w:p>
            <w:pPr>
              <w:pStyle w:val="TableParagraph"/>
              <w:ind w:right="57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4,14,45,27</w:t>
            </w:r>
          </w:p>
        </w:tc>
        <w:tc>
          <w:tcPr>
            <w:tcW w:w="578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3" w:type="dxa"/>
          </w:tcPr>
          <w:p>
            <w:pPr>
              <w:pStyle w:val="TableParagraph"/>
              <w:ind w:right="57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6,59,29</w:t>
            </w:r>
          </w:p>
        </w:tc>
        <w:tc>
          <w:tcPr>
            <w:tcW w:w="2169" w:type="dxa"/>
          </w:tcPr>
          <w:p>
            <w:pPr>
              <w:pStyle w:val="TableParagraph"/>
              <w:ind w:left="581"/>
              <w:rPr>
                <w:sz w:val="24"/>
              </w:rPr>
            </w:pPr>
            <w:r>
              <w:rPr>
                <w:spacing w:val="-2"/>
                <w:sz w:val="24"/>
              </w:rPr>
              <w:t>4,21,04,56</w:t>
            </w:r>
          </w:p>
        </w:tc>
        <w:tc>
          <w:tcPr>
            <w:tcW w:w="1947" w:type="dxa"/>
          </w:tcPr>
          <w:p>
            <w:pPr>
              <w:pStyle w:val="TableParagraph"/>
              <w:ind w:left="570"/>
              <w:rPr>
                <w:sz w:val="24"/>
              </w:rPr>
            </w:pPr>
            <w:r>
              <w:rPr>
                <w:spacing w:val="-2"/>
                <w:sz w:val="24"/>
              </w:rPr>
              <w:t>2,88,81,94</w:t>
            </w:r>
          </w:p>
        </w:tc>
        <w:tc>
          <w:tcPr>
            <w:tcW w:w="1669" w:type="dxa"/>
          </w:tcPr>
          <w:p>
            <w:pPr>
              <w:pStyle w:val="TableParagraph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(-)1,32,22,62</w:t>
            </w:r>
          </w:p>
        </w:tc>
      </w:tr>
    </w:tbl>
    <w:p>
      <w:pPr>
        <w:pStyle w:val="BodyText"/>
        <w:tabs>
          <w:tab w:pos="8303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1,32,22,68</w:t>
      </w:r>
    </w:p>
    <w:p>
      <w:pPr>
        <w:pStyle w:val="BodyText"/>
        <w:spacing w:before="199"/>
      </w:pPr>
    </w:p>
    <w:p>
      <w:pPr>
        <w:pStyle w:val="Heading1"/>
        <w:ind w:left="506" w:right="584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spacing w:before="22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08" w:lineRule="auto" w:before="0" w:after="0"/>
        <w:ind w:left="864" w:right="39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pacing w:val="-8"/>
          <w:sz w:val="24"/>
        </w:rPr>
        <w:t>of</w:t>
      </w:r>
      <w:r>
        <w:rPr>
          <w:spacing w:val="-7"/>
          <w:sz w:val="24"/>
        </w:rPr>
        <w:t> </w:t>
      </w:r>
      <w:r>
        <w:rPr>
          <w:spacing w:val="-25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sz w:val="24"/>
        </w:rPr>
      </w:r>
      <w:r>
        <w:rPr>
          <w:spacing w:val="-8"/>
          <w:sz w:val="24"/>
        </w:rPr>
        <w:t>659.29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lakh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obtained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February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2024</w:t>
      </w:r>
      <w:r>
        <w:rPr>
          <w:spacing w:val="54"/>
          <w:sz w:val="24"/>
        </w:rPr>
        <w:t> </w:t>
      </w:r>
      <w:r>
        <w:rPr>
          <w:spacing w:val="-8"/>
          <w:sz w:val="24"/>
        </w:rPr>
        <w:t>proved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unnecessary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and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could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have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been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restricted </w:t>
      </w:r>
      <w:r>
        <w:rPr>
          <w:sz w:val="24"/>
        </w:rPr>
        <w:t>to</w:t>
      </w:r>
      <w:r>
        <w:rPr>
          <w:spacing w:val="-18"/>
          <w:sz w:val="24"/>
        </w:rPr>
        <w:t> </w:t>
      </w:r>
      <w:r>
        <w:rPr>
          <w:sz w:val="24"/>
        </w:rPr>
        <w:t>a</w:t>
      </w:r>
      <w:r>
        <w:rPr>
          <w:spacing w:val="-19"/>
          <w:sz w:val="24"/>
        </w:rPr>
        <w:t> </w:t>
      </w:r>
      <w:r>
        <w:rPr>
          <w:sz w:val="24"/>
        </w:rPr>
        <w:t>token</w:t>
      </w:r>
      <w:r>
        <w:rPr>
          <w:spacing w:val="-18"/>
          <w:sz w:val="24"/>
        </w:rPr>
        <w:t> </w:t>
      </w:r>
      <w:r>
        <w:rPr>
          <w:sz w:val="24"/>
        </w:rPr>
        <w:t>provision</w:t>
      </w:r>
      <w:r>
        <w:rPr>
          <w:spacing w:val="-16"/>
          <w:sz w:val="24"/>
        </w:rPr>
        <w:t> </w:t>
      </w:r>
      <w:r>
        <w:rPr>
          <w:sz w:val="24"/>
        </w:rPr>
        <w:t>wherever</w:t>
      </w:r>
      <w:r>
        <w:rPr>
          <w:spacing w:val="-16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1614" w:val="left" w:leader="none"/>
        </w:tabs>
        <w:spacing w:line="240" w:lineRule="auto" w:before="211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1" w:val="left" w:leader="none"/>
        </w:tabs>
        <w:spacing w:before="24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2250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Upkeep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Shrines,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Temples,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etc.</w:t>
      </w:r>
    </w:p>
    <w:p>
      <w:pPr>
        <w:pStyle w:val="BodyText"/>
        <w:tabs>
          <w:tab w:pos="1312" w:val="left" w:leader="none"/>
        </w:tabs>
        <w:spacing w:before="269"/>
        <w:ind w:left="143"/>
      </w:pPr>
      <w:r>
        <w:rPr>
          <w:spacing w:val="-2"/>
        </w:rPr>
        <w:t>SH(12)</w:t>
      </w:r>
      <w:r>
        <w:rPr/>
        <w:tab/>
      </w:r>
      <w:r>
        <w:rPr>
          <w:spacing w:val="-6"/>
        </w:rPr>
        <w:t>Assistance</w:t>
      </w:r>
      <w:r>
        <w:rPr>
          <w:spacing w:val="-14"/>
        </w:rPr>
        <w:t> </w:t>
      </w:r>
      <w:r>
        <w:rPr>
          <w:spacing w:val="-6"/>
        </w:rPr>
        <w:t>to</w:t>
      </w:r>
      <w:r>
        <w:rPr>
          <w:spacing w:val="-18"/>
        </w:rPr>
        <w:t> </w:t>
      </w:r>
      <w:r>
        <w:rPr>
          <w:spacing w:val="-6"/>
        </w:rPr>
        <w:t>Other</w:t>
      </w:r>
      <w:r>
        <w:rPr>
          <w:spacing w:val="-20"/>
        </w:rPr>
        <w:t> </w:t>
      </w:r>
      <w:r>
        <w:rPr>
          <w:spacing w:val="-6"/>
        </w:rPr>
        <w:t>Temples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20,000.00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)15,978.92</w:t>
      </w:r>
      <w:r>
        <w:rPr>
          <w:sz w:val="24"/>
        </w:rPr>
        <w:tab/>
      </w:r>
      <w:r>
        <w:rPr>
          <w:spacing w:val="-2"/>
          <w:sz w:val="24"/>
        </w:rPr>
        <w:t>4,021.08</w:t>
      </w:r>
      <w:r>
        <w:rPr>
          <w:sz w:val="24"/>
        </w:rPr>
        <w:tab/>
      </w:r>
      <w:r>
        <w:rPr>
          <w:spacing w:val="-2"/>
          <w:sz w:val="24"/>
        </w:rPr>
        <w:t>4,021.08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/>
        <w:t>Reduction in provision was stated to be due to</w:t>
      </w:r>
      <w:r>
        <w:rPr>
          <w:spacing w:val="23"/>
        </w:rPr>
        <w:t> </w:t>
      </w:r>
      <w:r>
        <w:rPr/>
        <w:t>non-starting of works for want of</w:t>
      </w:r>
      <w:r>
        <w:rPr>
          <w:spacing w:val="8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1"/>
        </w:numPr>
        <w:tabs>
          <w:tab w:pos="1685" w:val="left" w:leader="none"/>
        </w:tabs>
        <w:spacing w:line="240" w:lineRule="auto" w:before="204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2250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256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4"/>
          <w:sz w:val="24"/>
        </w:rPr>
        <w:t>Administration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Religious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Charitable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Endowments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Acts</w:t>
      </w:r>
    </w:p>
    <w:p>
      <w:pPr>
        <w:spacing w:after="0" w:line="249" w:lineRule="auto"/>
        <w:jc w:val="left"/>
        <w:rPr>
          <w:b/>
          <w:sz w:val="24"/>
        </w:rPr>
        <w:sectPr>
          <w:headerReference w:type="default" r:id="rId5"/>
          <w:footerReference w:type="default" r:id="rId6"/>
          <w:type w:val="continuous"/>
          <w:pgSz w:w="12240" w:h="15840"/>
          <w:pgMar w:header="900" w:footer="313" w:top="1160" w:bottom="500" w:left="1440" w:right="1080"/>
          <w:pgNumType w:start="252"/>
        </w:sectPr>
      </w:pPr>
    </w:p>
    <w:p>
      <w:pPr>
        <w:spacing w:before="12"/>
        <w:ind w:left="506" w:right="577" w:firstLine="0"/>
        <w:jc w:val="center"/>
        <w:rPr>
          <w:b/>
          <w:sz w:val="24"/>
        </w:rPr>
      </w:pPr>
      <w:r>
        <w:rPr>
          <w:b/>
          <w:spacing w:val="-8"/>
          <w:sz w:val="24"/>
        </w:rPr>
        <w:t>(ALL</w:t>
      </w:r>
      <w:r>
        <w:rPr>
          <w:b/>
          <w:spacing w:val="-14"/>
          <w:sz w:val="24"/>
        </w:rPr>
        <w:t> </w:t>
      </w:r>
      <w:r>
        <w:rPr>
          <w:b/>
          <w:spacing w:val="-8"/>
          <w:sz w:val="24"/>
        </w:rPr>
        <w:t>VOTED)</w:t>
      </w:r>
      <w:r>
        <w:rPr>
          <w:b/>
          <w:spacing w:val="-16"/>
          <w:sz w:val="24"/>
        </w:rPr>
        <w:t> </w:t>
      </w:r>
      <w:r>
        <w:rPr>
          <w:b/>
          <w:spacing w:val="-8"/>
          <w:sz w:val="24"/>
        </w:rPr>
        <w:t>(Concld.)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21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2"/>
        <w:rPr>
          <w:b/>
        </w:rPr>
      </w:pPr>
    </w:p>
    <w:p>
      <w:pPr>
        <w:pStyle w:val="BodyText"/>
        <w:tabs>
          <w:tab w:pos="1312" w:val="left" w:leader="none"/>
        </w:tabs>
        <w:spacing w:line="208" w:lineRule="auto"/>
        <w:ind w:left="1312" w:right="5331" w:hanging="1169"/>
      </w:pPr>
      <w:r>
        <w:rPr>
          <w:spacing w:val="-2"/>
        </w:rPr>
        <w:t>SH(10)</w:t>
      </w:r>
      <w:r>
        <w:rPr/>
        <w:tab/>
      </w:r>
      <w:r>
        <w:rPr>
          <w:spacing w:val="-4"/>
        </w:rPr>
        <w:t>Assistance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25"/>
        </w:rPr>
        <w:t> </w:t>
      </w:r>
      <w:r>
        <w:rPr>
          <w:spacing w:val="-4"/>
        </w:rPr>
        <w:t>salaries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35"/>
        </w:rPr>
        <w:t> </w:t>
      </w:r>
      <w:r>
        <w:rPr>
          <w:spacing w:val="-4"/>
        </w:rPr>
        <w:t>Archakas </w:t>
      </w:r>
      <w:r>
        <w:rPr/>
        <w:t>and</w:t>
      </w:r>
      <w:r>
        <w:rPr>
          <w:spacing w:val="-17"/>
        </w:rPr>
        <w:t> </w:t>
      </w:r>
      <w:r>
        <w:rPr/>
        <w:t>Temple</w:t>
      </w:r>
      <w:r>
        <w:rPr>
          <w:spacing w:val="-16"/>
        </w:rPr>
        <w:t> </w:t>
      </w:r>
      <w:r>
        <w:rPr/>
        <w:t>Employees</w:t>
      </w:r>
      <w:r>
        <w:rPr>
          <w:spacing w:val="-10"/>
        </w:rPr>
        <w:t> </w:t>
      </w:r>
      <w:r>
        <w:rPr/>
        <w:t>Fund</w:t>
      </w:r>
    </w:p>
    <w:p>
      <w:pPr>
        <w:tabs>
          <w:tab w:pos="1959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13,000.00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539.59</w:t>
      </w:r>
    </w:p>
    <w:p>
      <w:pPr>
        <w:tabs>
          <w:tab w:pos="2079" w:val="left" w:leader="none"/>
          <w:tab w:pos="4175" w:val="left" w:leader="none"/>
          <w:tab w:pos="61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2,736.40</w:t>
      </w:r>
      <w:r>
        <w:rPr>
          <w:sz w:val="24"/>
        </w:rPr>
        <w:tab/>
      </w:r>
      <w:r>
        <w:rPr>
          <w:spacing w:val="-2"/>
          <w:sz w:val="24"/>
        </w:rPr>
        <w:t>16,275.99</w:t>
      </w:r>
      <w:r>
        <w:rPr>
          <w:sz w:val="24"/>
        </w:rPr>
        <w:tab/>
      </w:r>
      <w:r>
        <w:rPr>
          <w:spacing w:val="-2"/>
          <w:sz w:val="24"/>
        </w:rPr>
        <w:t>16,275.99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70" w:lineRule="exact" w:before="218"/>
        <w:ind w:left="1312"/>
      </w:pPr>
      <w:r>
        <w:rPr/>
        <w:t>In</w:t>
      </w:r>
      <w:r>
        <w:rPr>
          <w:spacing w:val="-8"/>
        </w:rPr>
        <w:t> </w:t>
      </w:r>
      <w:r>
        <w:rPr/>
        <w:t>view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7"/>
        </w:rPr>
        <w:t> </w:t>
      </w:r>
      <w:r>
        <w:rPr/>
        <w:t>final</w:t>
      </w:r>
      <w:r>
        <w:rPr>
          <w:spacing w:val="-8"/>
        </w:rPr>
        <w:t> </w:t>
      </w:r>
      <w:r>
        <w:rPr/>
        <w:t>expenditure</w:t>
      </w:r>
      <w:r>
        <w:rPr>
          <w:spacing w:val="-10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2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</w:r>
      <w:r>
        <w:rPr/>
        <w:t>16,275.99</w:t>
      </w:r>
      <w:r>
        <w:rPr>
          <w:spacing w:val="-7"/>
        </w:rPr>
        <w:t> </w:t>
      </w:r>
      <w:r>
        <w:rPr/>
        <w:t>lakh,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supplementary</w:t>
      </w:r>
      <w:r>
        <w:rPr>
          <w:spacing w:val="-11"/>
        </w:rPr>
        <w:t> </w:t>
      </w:r>
      <w:r>
        <w:rPr/>
        <w:t>provision</w:t>
      </w:r>
      <w:r>
        <w:rPr>
          <w:spacing w:val="-7"/>
        </w:rPr>
        <w:t> </w:t>
      </w:r>
      <w:r>
        <w:rPr>
          <w:spacing w:val="-5"/>
        </w:rPr>
        <w:t>of</w:t>
      </w:r>
    </w:p>
    <w:p>
      <w:pPr>
        <w:pStyle w:val="BodyText"/>
        <w:spacing w:line="270" w:lineRule="exact"/>
        <w:ind w:left="986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27771</wp:posOffset>
            </wp:positionV>
            <wp:extent cx="78655" cy="110889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539.59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14"/>
        <w:ind w:right="1432"/>
        <w:jc w:val="right"/>
      </w:pPr>
      <w:r>
        <w:rPr>
          <w:spacing w:val="-6"/>
        </w:rPr>
        <w:t>Specific</w:t>
      </w:r>
      <w:r>
        <w:rPr>
          <w:spacing w:val="-18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17"/>
        </w:rPr>
        <w:t> </w:t>
      </w:r>
      <w:r>
        <w:rPr>
          <w:spacing w:val="-6"/>
        </w:rPr>
        <w:t>increase</w:t>
      </w:r>
      <w:r>
        <w:rPr>
          <w:spacing w:val="-15"/>
        </w:rPr>
        <w:t> </w:t>
      </w:r>
      <w:r>
        <w:rPr>
          <w:spacing w:val="-6"/>
        </w:rPr>
        <w:t>in</w:t>
      </w:r>
      <w:r>
        <w:rPr>
          <w:spacing w:val="-14"/>
        </w:rPr>
        <w:t> </w:t>
      </w:r>
      <w:r>
        <w:rPr>
          <w:spacing w:val="-6"/>
        </w:rPr>
        <w:t>provison</w:t>
      </w:r>
      <w:r>
        <w:rPr>
          <w:spacing w:val="-18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4"/>
        </w:rPr>
        <w:t> </w:t>
      </w:r>
      <w:r>
        <w:rPr>
          <w:spacing w:val="-6"/>
        </w:rPr>
        <w:t>intimated</w:t>
      </w:r>
      <w:r>
        <w:rPr>
          <w:spacing w:val="-20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before="167"/>
      </w:pPr>
    </w:p>
    <w:p>
      <w:pPr>
        <w:pStyle w:val="Heading1"/>
        <w:spacing w:before="1"/>
      </w:pPr>
      <w:r>
        <w:rPr>
          <w:spacing w:val="-2"/>
        </w:rPr>
        <w:t>GENERAL</w:t>
      </w:r>
    </w:p>
    <w:p>
      <w:pPr>
        <w:spacing w:before="204"/>
        <w:ind w:left="131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RELIGIOUS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CHARITABLE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ENDOWMENTS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FUND</w:t>
      </w:r>
    </w:p>
    <w:p>
      <w:pPr>
        <w:pStyle w:val="BodyText"/>
        <w:spacing w:line="211" w:lineRule="auto" w:before="245"/>
        <w:ind w:left="864" w:right="393" w:firstLine="720"/>
        <w:jc w:val="both"/>
      </w:pPr>
      <w:r>
        <w:rPr>
          <w:spacing w:val="-8"/>
        </w:rPr>
        <w:t>Expenditure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8"/>
        </w:rPr>
        <w:t>4,647.78</w:t>
      </w:r>
      <w:r>
        <w:rPr>
          <w:spacing w:val="-7"/>
        </w:rPr>
        <w:t> </w:t>
      </w:r>
      <w:r>
        <w:rPr>
          <w:spacing w:val="-8"/>
        </w:rPr>
        <w:t>lakh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Grant</w:t>
      </w:r>
      <w:r>
        <w:rPr>
          <w:spacing w:val="-7"/>
        </w:rPr>
        <w:t> </w:t>
      </w:r>
      <w:r>
        <w:rPr>
          <w:spacing w:val="-8"/>
        </w:rPr>
        <w:t>pertains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Administration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4"/>
        </w:rPr>
        <w:t> </w:t>
      </w:r>
      <w:r>
        <w:rPr>
          <w:spacing w:val="-8"/>
        </w:rPr>
        <w:t>Religious</w:t>
      </w:r>
      <w:r>
        <w:rPr>
          <w:spacing w:val="-2"/>
        </w:rPr>
        <w:t> </w:t>
      </w:r>
      <w:r>
        <w:rPr>
          <w:spacing w:val="-8"/>
        </w:rPr>
        <w:t>and </w:t>
      </w:r>
      <w:r>
        <w:rPr>
          <w:spacing w:val="13"/>
        </w:rPr>
        <w:t>Charitable</w:t>
      </w:r>
      <w:r>
        <w:rPr>
          <w:spacing w:val="80"/>
          <w:w w:val="150"/>
        </w:rPr>
        <w:t> </w:t>
      </w:r>
      <w:r>
        <w:rPr>
          <w:spacing w:val="13"/>
        </w:rPr>
        <w:t>Endowments</w:t>
      </w:r>
      <w:r>
        <w:rPr>
          <w:spacing w:val="80"/>
          <w:w w:val="150"/>
        </w:rPr>
        <w:t> </w:t>
      </w:r>
      <w:r>
        <w:rPr/>
        <w:t>and</w:t>
      </w:r>
      <w:r>
        <w:rPr>
          <w:spacing w:val="80"/>
          <w:w w:val="150"/>
        </w:rPr>
        <w:t> </w:t>
      </w:r>
      <w:r>
        <w:rPr>
          <w:spacing w:val="9"/>
        </w:rPr>
        <w:t>the</w:t>
      </w:r>
      <w:r>
        <w:rPr>
          <w:spacing w:val="80"/>
          <w:w w:val="150"/>
        </w:rPr>
        <w:t> </w:t>
      </w:r>
      <w:r>
        <w:rPr>
          <w:spacing w:val="10"/>
        </w:rPr>
        <w:t>same</w:t>
      </w:r>
      <w:r>
        <w:rPr>
          <w:spacing w:val="80"/>
          <w:w w:val="150"/>
        </w:rPr>
        <w:t> </w:t>
      </w:r>
      <w:r>
        <w:rPr/>
        <w:t>has</w:t>
      </w:r>
      <w:r>
        <w:rPr>
          <w:spacing w:val="80"/>
          <w:w w:val="150"/>
        </w:rPr>
        <w:t> </w:t>
      </w:r>
      <w:r>
        <w:rPr>
          <w:spacing w:val="10"/>
        </w:rPr>
        <w:t>been</w:t>
      </w:r>
      <w:r>
        <w:rPr>
          <w:spacing w:val="80"/>
          <w:w w:val="150"/>
        </w:rPr>
        <w:t> </w:t>
      </w:r>
      <w:r>
        <w:rPr>
          <w:spacing w:val="12"/>
        </w:rPr>
        <w:t>adjusted</w:t>
      </w:r>
      <w:r>
        <w:rPr>
          <w:spacing w:val="80"/>
          <w:w w:val="150"/>
        </w:rPr>
        <w:t> </w:t>
      </w:r>
      <w:r>
        <w:rPr/>
        <w:t>to</w:t>
      </w:r>
      <w:r>
        <w:rPr>
          <w:spacing w:val="80"/>
          <w:w w:val="150"/>
        </w:rPr>
        <w:t> </w:t>
      </w:r>
      <w:r>
        <w:rPr>
          <w:spacing w:val="10"/>
        </w:rPr>
        <w:t>the</w:t>
      </w:r>
      <w:r>
        <w:rPr>
          <w:spacing w:val="80"/>
        </w:rPr>
        <w:t> </w:t>
      </w:r>
      <w:r>
        <w:rPr>
          <w:spacing w:val="11"/>
        </w:rPr>
        <w:t>Fund </w:t>
      </w:r>
      <w:r>
        <w:rPr>
          <w:spacing w:val="-4"/>
        </w:rPr>
        <w:t>(MH 8235-103-Religious and</w:t>
      </w:r>
      <w:r>
        <w:rPr>
          <w:spacing w:val="-7"/>
        </w:rPr>
        <w:t> </w:t>
      </w:r>
      <w:r>
        <w:rPr>
          <w:spacing w:val="-4"/>
        </w:rPr>
        <w:t>Charitable</w:t>
      </w:r>
      <w:r>
        <w:rPr>
          <w:spacing w:val="-9"/>
        </w:rPr>
        <w:t> </w:t>
      </w:r>
      <w:r>
        <w:rPr>
          <w:spacing w:val="-4"/>
        </w:rPr>
        <w:t>Endowments</w:t>
      </w:r>
      <w:r>
        <w:rPr>
          <w:spacing w:val="-7"/>
        </w:rPr>
        <w:t> </w:t>
      </w:r>
      <w:r>
        <w:rPr>
          <w:spacing w:val="-4"/>
        </w:rPr>
        <w:t>Fund)</w:t>
      </w:r>
      <w:r>
        <w:rPr>
          <w:spacing w:val="-7"/>
        </w:rPr>
        <w:t> </w:t>
      </w:r>
      <w:r>
        <w:rPr>
          <w:spacing w:val="-4"/>
        </w:rPr>
        <w:t>before</w:t>
      </w:r>
      <w:r>
        <w:rPr>
          <w:spacing w:val="-9"/>
        </w:rPr>
        <w:t> </w:t>
      </w:r>
      <w:r>
        <w:rPr>
          <w:spacing w:val="-4"/>
        </w:rPr>
        <w:t>closure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accounts for the</w:t>
      </w:r>
      <w:r>
        <w:rPr>
          <w:spacing w:val="-21"/>
        </w:rPr>
        <w:t> </w:t>
      </w:r>
      <w:r>
        <w:rPr>
          <w:spacing w:val="-4"/>
        </w:rPr>
        <w:t>year.</w:t>
      </w:r>
      <w:r>
        <w:rPr>
          <w:spacing w:val="-31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Fund</w:t>
      </w:r>
      <w:r>
        <w:rPr>
          <w:spacing w:val="-24"/>
        </w:rPr>
        <w:t> </w:t>
      </w:r>
      <w:r>
        <w:rPr>
          <w:spacing w:val="-4"/>
        </w:rPr>
        <w:t>is</w:t>
      </w:r>
      <w:r>
        <w:rPr>
          <w:spacing w:val="-24"/>
        </w:rPr>
        <w:t> </w:t>
      </w:r>
      <w:r>
        <w:rPr>
          <w:spacing w:val="-4"/>
        </w:rPr>
        <w:t>comprised</w:t>
      </w:r>
      <w:r>
        <w:rPr>
          <w:spacing w:val="-26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contribution</w:t>
      </w:r>
      <w:r>
        <w:rPr>
          <w:spacing w:val="-24"/>
        </w:rPr>
        <w:t> </w:t>
      </w:r>
      <w:r>
        <w:rPr>
          <w:spacing w:val="-4"/>
        </w:rPr>
        <w:t>collected</w:t>
      </w:r>
      <w:r>
        <w:rPr>
          <w:spacing w:val="-24"/>
        </w:rPr>
        <w:t> </w:t>
      </w:r>
      <w:r>
        <w:rPr>
          <w:spacing w:val="-4"/>
        </w:rPr>
        <w:t>from</w:t>
      </w:r>
      <w:r>
        <w:rPr>
          <w:spacing w:val="-26"/>
        </w:rPr>
        <w:t> </w:t>
      </w:r>
      <w:r>
        <w:rPr>
          <w:spacing w:val="-4"/>
        </w:rPr>
        <w:t>various</w:t>
      </w:r>
      <w:r>
        <w:rPr>
          <w:spacing w:val="-20"/>
        </w:rPr>
        <w:t> </w:t>
      </w:r>
      <w:r>
        <w:rPr>
          <w:spacing w:val="-4"/>
        </w:rPr>
        <w:t>religious</w:t>
      </w:r>
      <w:r>
        <w:rPr>
          <w:spacing w:val="-20"/>
        </w:rPr>
        <w:t> </w:t>
      </w:r>
      <w:r>
        <w:rPr>
          <w:spacing w:val="-4"/>
        </w:rPr>
        <w:t>institutions.</w:t>
      </w:r>
    </w:p>
    <w:p>
      <w:pPr>
        <w:pStyle w:val="BodyText"/>
        <w:spacing w:before="226"/>
        <w:ind w:right="1503"/>
        <w:jc w:val="right"/>
      </w:pP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closing</w:t>
      </w:r>
      <w:r>
        <w:rPr>
          <w:spacing w:val="-20"/>
        </w:rPr>
        <w:t> </w:t>
      </w:r>
      <w:r>
        <w:rPr>
          <w:spacing w:val="-4"/>
        </w:rPr>
        <w:t>balance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Fund</w:t>
      </w:r>
      <w:r>
        <w:rPr>
          <w:spacing w:val="-18"/>
        </w:rPr>
        <w:t> </w:t>
      </w:r>
      <w:r>
        <w:rPr>
          <w:spacing w:val="-4"/>
        </w:rPr>
        <w:t>at</w:t>
      </w:r>
      <w:r>
        <w:rPr>
          <w:spacing w:val="-16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end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</w:t>
      </w:r>
      <w:r>
        <w:rPr>
          <w:spacing w:val="-18"/>
        </w:rPr>
        <w:t> </w:t>
      </w:r>
      <w:r>
        <w:rPr>
          <w:spacing w:val="-4"/>
        </w:rPr>
        <w:t>is</w:t>
      </w:r>
      <w:r>
        <w:rPr>
          <w:spacing w:val="-17"/>
        </w:rPr>
        <w:t> </w:t>
      </w:r>
      <w:r>
        <w:rPr>
          <w:spacing w:val="-20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</w:rPr>
      </w:r>
      <w:r>
        <w:rPr>
          <w:spacing w:val="-4"/>
        </w:rPr>
        <w:t>12,153.08</w:t>
      </w:r>
      <w:r>
        <w:rPr>
          <w:spacing w:val="-20"/>
        </w:rPr>
        <w:t> </w:t>
      </w:r>
      <w:r>
        <w:rPr>
          <w:spacing w:val="-4"/>
        </w:rPr>
        <w:t>lakh.</w:t>
      </w:r>
    </w:p>
    <w:p>
      <w:pPr>
        <w:pStyle w:val="BodyText"/>
        <w:spacing w:line="208" w:lineRule="auto" w:before="242"/>
        <w:ind w:left="864" w:firstLine="448"/>
      </w:pPr>
      <w:r>
        <w:rPr>
          <w:spacing w:val="-2"/>
        </w:rPr>
        <w:t>An</w:t>
      </w:r>
      <w:r>
        <w:rPr>
          <w:spacing w:val="-9"/>
        </w:rPr>
        <w:t> </w:t>
      </w:r>
      <w:r>
        <w:rPr>
          <w:spacing w:val="-2"/>
        </w:rPr>
        <w:t>account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transactions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Fund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given</w:t>
      </w:r>
      <w:r>
        <w:rPr>
          <w:spacing w:val="-11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Statement</w:t>
      </w:r>
      <w:r>
        <w:rPr>
          <w:spacing w:val="-9"/>
        </w:rPr>
        <w:t> </w:t>
      </w:r>
      <w:r>
        <w:rPr>
          <w:spacing w:val="-2"/>
        </w:rPr>
        <w:t>No.21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Finance </w:t>
      </w:r>
      <w:r>
        <w:rPr/>
        <w:t>Accounts</w:t>
      </w:r>
      <w:r>
        <w:rPr>
          <w:spacing w:val="-20"/>
        </w:rPr>
        <w:t> </w:t>
      </w:r>
      <w:r>
        <w:rPr/>
        <w:t>2023-24.</w:t>
      </w:r>
    </w:p>
    <w:p>
      <w:pPr>
        <w:pStyle w:val="BodyText"/>
        <w:spacing w:before="175"/>
      </w:pPr>
    </w:p>
    <w:p>
      <w:pPr>
        <w:spacing w:before="0"/>
        <w:ind w:left="75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UNSPENT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BALANCES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LYING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DDOs'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BANK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ACCOUNTS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AS</w:t>
      </w:r>
      <w:r>
        <w:rPr>
          <w:b/>
          <w:spacing w:val="-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right="394" w:firstLine="720"/>
        <w:jc w:val="both"/>
      </w:pP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information</w:t>
      </w:r>
      <w:r>
        <w:rPr>
          <w:spacing w:val="-7"/>
        </w:rPr>
        <w:t> </w:t>
      </w:r>
      <w:r>
        <w:rPr>
          <w:spacing w:val="-8"/>
        </w:rPr>
        <w:t>on</w:t>
      </w:r>
      <w:r>
        <w:rPr>
          <w:spacing w:val="-7"/>
        </w:rPr>
        <w:t> </w:t>
      </w:r>
      <w:r>
        <w:rPr>
          <w:spacing w:val="-8"/>
        </w:rPr>
        <w:t>transfer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6"/>
        </w:rPr>
        <w:t> </w:t>
      </w:r>
      <w:r>
        <w:rPr>
          <w:spacing w:val="-8"/>
        </w:rPr>
        <w:t>funds</w:t>
      </w:r>
      <w:r>
        <w:rPr>
          <w:spacing w:val="-2"/>
        </w:rPr>
        <w:t> </w:t>
      </w:r>
      <w:r>
        <w:rPr>
          <w:spacing w:val="-8"/>
        </w:rPr>
        <w:t>to</w:t>
      </w:r>
      <w:r>
        <w:rPr>
          <w:spacing w:val="4"/>
        </w:rPr>
        <w:t> </w:t>
      </w:r>
      <w:r>
        <w:rPr>
          <w:spacing w:val="-8"/>
        </w:rPr>
        <w:t>DDOs'</w:t>
      </w:r>
      <w:r>
        <w:rPr>
          <w:spacing w:val="-7"/>
        </w:rPr>
        <w:t> </w:t>
      </w:r>
      <w:r>
        <w:rPr>
          <w:spacing w:val="-8"/>
        </w:rPr>
        <w:t>Bank</w:t>
      </w:r>
      <w:r>
        <w:rPr>
          <w:spacing w:val="-7"/>
        </w:rPr>
        <w:t> </w:t>
      </w:r>
      <w:r>
        <w:rPr>
          <w:spacing w:val="-8"/>
        </w:rPr>
        <w:t>Accounts</w:t>
      </w:r>
      <w:r>
        <w:rPr/>
        <w:t> </w:t>
      </w:r>
      <w:r>
        <w:rPr>
          <w:spacing w:val="-8"/>
        </w:rPr>
        <w:t>and</w:t>
      </w:r>
      <w:r>
        <w:rPr>
          <w:spacing w:val="-4"/>
        </w:rPr>
        <w:t> </w:t>
      </w:r>
      <w:r>
        <w:rPr>
          <w:spacing w:val="-8"/>
        </w:rPr>
        <w:t>position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1"/>
        </w:rPr>
        <w:t> </w:t>
      </w:r>
      <w:r>
        <w:rPr>
          <w:spacing w:val="-8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3849624</wp:posOffset>
                </wp:positionH>
                <wp:positionV relativeFrom="paragraph">
                  <wp:posOffset>194935</wp:posOffset>
                </wp:positionV>
                <wp:extent cx="870585" cy="1270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87058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0585" h="12700">
                              <a:moveTo>
                                <a:pt x="0" y="0"/>
                              </a:moveTo>
                              <a:lnTo>
                                <a:pt x="870203" y="0"/>
                              </a:lnTo>
                              <a:lnTo>
                                <a:pt x="870203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03.120026pt;margin-top:15.349257pt;width:68.519991pt;height:.960023pt;mso-position-horizontal-relative:page;mso-position-vertical-relative:paragraph;z-index:-15728640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10"/>
      <w:footerReference w:type="default" r:id="rId11"/>
      <w:pgSz w:w="12240" w:h="15840"/>
      <w:pgMar w:header="823" w:footer="313" w:top="1080" w:bottom="50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3632">
              <wp:simplePos x="0" y="0"/>
              <wp:positionH relativeFrom="page">
                <wp:posOffset>4018788</wp:posOffset>
              </wp:positionH>
              <wp:positionV relativeFrom="page">
                <wp:posOffset>9719651</wp:posOffset>
              </wp:positionV>
              <wp:extent cx="3175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6.440002pt;margin-top:765.326904pt;width:25pt;height:15.3pt;mso-position-horizontal-relative:page;mso-position-vertical-relative:page;z-index:-1582284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4656">
              <wp:simplePos x="0" y="0"/>
              <wp:positionH relativeFrom="page">
                <wp:posOffset>4018788</wp:posOffset>
              </wp:positionH>
              <wp:positionV relativeFrom="page">
                <wp:posOffset>9719651</wp:posOffset>
              </wp:positionV>
              <wp:extent cx="31750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6.440002pt;margin-top:765.326904pt;width:25pt;height:15.3pt;mso-position-horizontal-relative:page;mso-position-vertical-relative:page;z-index:-15821824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3120">
              <wp:simplePos x="0" y="0"/>
              <wp:positionH relativeFrom="page">
                <wp:posOffset>1538732</wp:posOffset>
              </wp:positionH>
              <wp:positionV relativeFrom="page">
                <wp:posOffset>558887</wp:posOffset>
              </wp:positionV>
              <wp:extent cx="486791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8679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RELIGIOUS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ENDOWMENTS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21.160004pt;margin-top:44.006889pt;width:383.3pt;height:15.3pt;mso-position-horizontal-relative:page;mso-position-vertical-relative:page;z-index:-15823360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OF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RELIGIOUS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ENDOWMENTS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4144">
              <wp:simplePos x="0" y="0"/>
              <wp:positionH relativeFrom="page">
                <wp:posOffset>1538732</wp:posOffset>
              </wp:positionH>
              <wp:positionV relativeFrom="page">
                <wp:posOffset>510119</wp:posOffset>
              </wp:positionV>
              <wp:extent cx="4867910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48679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No.XXVI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ADMINISTRATION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RELIGIOUS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ENDOWMENTS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1.160004pt;margin-top:40.166893pt;width:383.3pt;height:15.3pt;mso-position-horizontal-relative:page;mso-position-vertical-relative:page;z-index:-15822336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No.XXVI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ADMINISTRATION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OF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RELIGIOUS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ENDOWMENTS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3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31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64" w:hanging="3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2025-08-25T06:00:04Z</dcterms:created>
  <dcterms:modified xsi:type="dcterms:W3CDTF">2025-08-25T06:00:04Z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