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B33B4" w14:textId="04AE834C" w:rsidR="0035004B" w:rsidRPr="00B92BFF" w:rsidRDefault="0035004B" w:rsidP="008D49AC">
      <w:pPr>
        <w:spacing w:after="0" w:line="360" w:lineRule="auto"/>
        <w:ind w:right="-1144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892768">
        <w:rPr>
          <w:rFonts w:ascii="Times New Roman" w:hAnsi="Times New Roman" w:cs="Times New Roman"/>
          <w:b/>
          <w:bCs/>
          <w:sz w:val="28"/>
          <w:szCs w:val="28"/>
        </w:rPr>
        <w:t xml:space="preserve">REGIONAL CAPACITY BUILDING AND </w:t>
      </w:r>
      <w:r w:rsidR="0070697D" w:rsidRPr="00892768">
        <w:rPr>
          <w:rFonts w:ascii="Times New Roman" w:hAnsi="Times New Roman" w:cs="Times New Roman"/>
          <w:b/>
          <w:bCs/>
          <w:sz w:val="28"/>
          <w:szCs w:val="28"/>
        </w:rPr>
        <w:t>KNOWLEDGE INSTITUTE</w:t>
      </w:r>
      <w:r w:rsidRPr="00892768">
        <w:rPr>
          <w:rFonts w:ascii="Times New Roman" w:hAnsi="Times New Roman" w:cs="Times New Roman"/>
          <w:b/>
          <w:bCs/>
          <w:sz w:val="28"/>
          <w:szCs w:val="28"/>
        </w:rPr>
        <w:t>, JAIPUR</w:t>
      </w:r>
    </w:p>
    <w:p w14:paraId="07D6A3B6" w14:textId="35EFB761" w:rsidR="00B92BFF" w:rsidRPr="00B92BFF" w:rsidRDefault="0070697D" w:rsidP="008D49AC">
      <w:pPr>
        <w:spacing w:after="0" w:line="360" w:lineRule="auto"/>
        <w:ind w:left="10" w:right="-784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5CE">
        <w:rPr>
          <w:rFonts w:ascii="Times New Roman" w:eastAsia="Times New Roman" w:hAnsi="Times New Roman" w:cs="Times New Roman"/>
          <w:b/>
          <w:sz w:val="28"/>
          <w:szCs w:val="28"/>
        </w:rPr>
        <w:t xml:space="preserve">Training </w:t>
      </w:r>
      <w:r w:rsidR="00D16A0B" w:rsidRPr="004035CE">
        <w:rPr>
          <w:rFonts w:ascii="Times New Roman" w:eastAsia="Times New Roman" w:hAnsi="Times New Roman" w:cs="Times New Roman"/>
          <w:b/>
          <w:sz w:val="28"/>
          <w:szCs w:val="28"/>
        </w:rPr>
        <w:t>on Goods</w:t>
      </w:r>
      <w:r w:rsidR="0035004B" w:rsidRPr="004035CE">
        <w:rPr>
          <w:rFonts w:ascii="Times New Roman" w:eastAsia="Times New Roman" w:hAnsi="Times New Roman" w:cs="Times New Roman"/>
          <w:b/>
          <w:sz w:val="28"/>
          <w:szCs w:val="28"/>
        </w:rPr>
        <w:t xml:space="preserve"> and Services Tax</w:t>
      </w:r>
    </w:p>
    <w:p w14:paraId="2D1A8C68" w14:textId="591D0B6D" w:rsidR="0035004B" w:rsidRDefault="0035004B" w:rsidP="008D49AC">
      <w:pPr>
        <w:spacing w:after="0" w:line="360" w:lineRule="auto"/>
        <w:ind w:left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5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2768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="00892768" w:rsidRPr="00892768">
        <w:rPr>
          <w:rFonts w:ascii="Times New Roman" w:hAnsi="Times New Roman" w:cs="Times New Roman"/>
          <w:b/>
          <w:bCs/>
          <w:sz w:val="28"/>
          <w:szCs w:val="28"/>
        </w:rPr>
        <w:t>rom</w:t>
      </w:r>
      <w:r w:rsidRPr="008927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1EF6" w:rsidRPr="00892768">
        <w:rPr>
          <w:rFonts w:ascii="Times New Roman" w:hAnsi="Times New Roman" w:cs="Times New Roman"/>
          <w:b/>
          <w:bCs/>
          <w:sz w:val="28"/>
          <w:szCs w:val="28"/>
        </w:rPr>
        <w:t>09.12.</w:t>
      </w:r>
      <w:r w:rsidR="00F87A94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D11EF6" w:rsidRPr="00892768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8927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2768" w:rsidRPr="00892768">
        <w:rPr>
          <w:rFonts w:ascii="Times New Roman" w:hAnsi="Times New Roman" w:cs="Times New Roman"/>
          <w:b/>
          <w:bCs/>
          <w:sz w:val="28"/>
          <w:szCs w:val="28"/>
        </w:rPr>
        <w:t>to</w:t>
      </w:r>
      <w:r w:rsidRPr="008927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1EF6" w:rsidRPr="00892768">
        <w:rPr>
          <w:rFonts w:ascii="Times New Roman" w:hAnsi="Times New Roman" w:cs="Times New Roman"/>
          <w:b/>
          <w:bCs/>
          <w:sz w:val="28"/>
          <w:szCs w:val="28"/>
        </w:rPr>
        <w:t>13.12.</w:t>
      </w:r>
      <w:r w:rsidR="00F87A94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D11EF6" w:rsidRPr="0089276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44646" w:rsidRPr="00892768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7135E9D3" w14:textId="77777777" w:rsidR="008D49AC" w:rsidRDefault="008D49AC" w:rsidP="008D49AC">
      <w:pPr>
        <w:spacing w:after="0" w:line="360" w:lineRule="auto"/>
        <w:ind w:left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240DB7" w14:textId="77777777" w:rsidR="008D49AC" w:rsidRPr="00F80A64" w:rsidRDefault="008D49AC" w:rsidP="008D49AC">
      <w:pPr>
        <w:spacing w:after="0" w:line="360" w:lineRule="auto"/>
        <w:ind w:left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90" w:type="dxa"/>
        <w:tblInd w:w="-365" w:type="dxa"/>
        <w:tblLayout w:type="fixed"/>
        <w:tblCellMar>
          <w:top w:w="55" w:type="dxa"/>
          <w:left w:w="101" w:type="dxa"/>
          <w:right w:w="44" w:type="dxa"/>
        </w:tblCellMar>
        <w:tblLook w:val="04A0" w:firstRow="1" w:lastRow="0" w:firstColumn="1" w:lastColumn="0" w:noHBand="0" w:noVBand="1"/>
      </w:tblPr>
      <w:tblGrid>
        <w:gridCol w:w="1080"/>
        <w:gridCol w:w="720"/>
        <w:gridCol w:w="2881"/>
        <w:gridCol w:w="3329"/>
        <w:gridCol w:w="1980"/>
      </w:tblGrid>
      <w:tr w:rsidR="00E61B0C" w:rsidRPr="00075C3D" w14:paraId="6E254694" w14:textId="77777777" w:rsidTr="001565C0">
        <w:trPr>
          <w:trHeight w:val="322"/>
        </w:trPr>
        <w:tc>
          <w:tcPr>
            <w:tcW w:w="9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79253" w14:textId="1CFFD0E7" w:rsidR="00E61B0C" w:rsidRPr="00A95C63" w:rsidRDefault="00E61B0C" w:rsidP="00E61B0C">
            <w:pPr>
              <w:ind w:right="54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2"/>
              </w:rPr>
            </w:pPr>
            <w:r w:rsidRPr="00A95C63">
              <w:rPr>
                <w:rFonts w:asciiTheme="minorHAnsi" w:hAnsiTheme="minorHAnsi" w:cstheme="minorHAnsi"/>
                <w:b/>
                <w:sz w:val="24"/>
                <w:szCs w:val="22"/>
              </w:rPr>
              <w:t>Training Schedule</w:t>
            </w:r>
          </w:p>
        </w:tc>
      </w:tr>
      <w:tr w:rsidR="00E61B0C" w:rsidRPr="00075C3D" w14:paraId="514EC9DF" w14:textId="77777777" w:rsidTr="001565C0">
        <w:trPr>
          <w:trHeight w:val="269"/>
        </w:trPr>
        <w:tc>
          <w:tcPr>
            <w:tcW w:w="4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DCE57" w14:textId="22F1880D" w:rsidR="00E61B0C" w:rsidRPr="00075C3D" w:rsidRDefault="00E61B0C" w:rsidP="00E61B0C">
            <w:pPr>
              <w:ind w:right="5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517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SESSION TIMINGS</w:t>
            </w:r>
          </w:p>
        </w:tc>
        <w:tc>
          <w:tcPr>
            <w:tcW w:w="5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77275" w14:textId="26FD1C23" w:rsidR="00E61B0C" w:rsidRPr="00075C3D" w:rsidRDefault="00E61B0C" w:rsidP="00E61B0C">
            <w:pPr>
              <w:ind w:right="5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B07A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NON-SESSION TIMINGS</w:t>
            </w:r>
          </w:p>
        </w:tc>
      </w:tr>
      <w:tr w:rsidR="00E61B0C" w:rsidRPr="00075C3D" w14:paraId="75FE5DE5" w14:textId="77777777" w:rsidTr="001565C0">
        <w:trPr>
          <w:trHeight w:val="269"/>
        </w:trPr>
        <w:tc>
          <w:tcPr>
            <w:tcW w:w="4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D3425" w14:textId="77777777" w:rsidR="00E61B0C" w:rsidRPr="00F517E3" w:rsidRDefault="00E61B0C" w:rsidP="00E61B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gramStart"/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proofErr w:type="gramEnd"/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:15 AM to 11.30 AM</w:t>
            </w:r>
          </w:p>
          <w:p w14:paraId="7C364994" w14:textId="77777777" w:rsidR="00E61B0C" w:rsidRPr="00F517E3" w:rsidRDefault="00E61B0C" w:rsidP="00E61B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 Noon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to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1: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</w:t>
            </w:r>
          </w:p>
          <w:p w14:paraId="49B1A04F" w14:textId="77777777" w:rsidR="00E61B0C" w:rsidRPr="00F517E3" w:rsidRDefault="00E61B0C" w:rsidP="00E61B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III 0</w:t>
            </w:r>
            <w:r w:rsidRPr="00F517E3">
              <w:rPr>
                <w:rFonts w:asciiTheme="minorHAnsi" w:hAnsiTheme="minorHAnsi" w:cstheme="minorHAnsi"/>
                <w:sz w:val="18"/>
                <w:szCs w:val="18"/>
                <w:cs/>
              </w:rPr>
              <w:t>2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 to 03.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</w:t>
            </w:r>
          </w:p>
          <w:p w14:paraId="05D492F5" w14:textId="3E5FE61E" w:rsidR="00E61B0C" w:rsidRPr="00075C3D" w:rsidRDefault="00E61B0C" w:rsidP="00E61B0C">
            <w:pPr>
              <w:ind w:right="5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IV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F517E3">
              <w:rPr>
                <w:rFonts w:asciiTheme="minorHAnsi" w:hAnsiTheme="minorHAnsi" w:cstheme="minorHAnsi"/>
                <w:sz w:val="18"/>
                <w:szCs w:val="18"/>
                <w:cs/>
              </w:rPr>
              <w:t>0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 to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F517E3">
              <w:rPr>
                <w:rFonts w:asciiTheme="minorHAnsi" w:hAnsiTheme="minorHAnsi" w:cstheme="minorHAnsi"/>
                <w:sz w:val="18"/>
                <w:szCs w:val="18"/>
                <w:cs/>
              </w:rPr>
              <w:t>5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</w:t>
            </w:r>
          </w:p>
        </w:tc>
        <w:tc>
          <w:tcPr>
            <w:tcW w:w="5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BEA90" w14:textId="77777777" w:rsidR="00E61B0C" w:rsidRPr="00F517E3" w:rsidRDefault="00E61B0C" w:rsidP="00E61B0C">
            <w:pPr>
              <w:pStyle w:val="Head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11.30 AM to 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2.00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Noon</w:t>
            </w:r>
          </w:p>
          <w:p w14:paraId="64324BBC" w14:textId="77777777" w:rsidR="00E61B0C" w:rsidRPr="00F517E3" w:rsidRDefault="00E61B0C" w:rsidP="00E61B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 to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F517E3">
              <w:rPr>
                <w:rFonts w:asciiTheme="minorHAnsi" w:hAnsiTheme="minorHAnsi" w:cstheme="minorHAnsi"/>
                <w:sz w:val="18"/>
                <w:szCs w:val="18"/>
                <w:cs/>
              </w:rPr>
              <w:t>2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</w:t>
            </w:r>
          </w:p>
          <w:p w14:paraId="21B69EFF" w14:textId="789058B1" w:rsidR="00E61B0C" w:rsidRPr="00075C3D" w:rsidRDefault="00E61B0C" w:rsidP="00E61B0C">
            <w:pPr>
              <w:ind w:right="5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03.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 to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F517E3">
              <w:rPr>
                <w:rFonts w:asciiTheme="minorHAnsi" w:hAnsiTheme="minorHAnsi" w:cstheme="minorHAnsi"/>
                <w:sz w:val="18"/>
                <w:szCs w:val="18"/>
                <w:cs/>
              </w:rPr>
              <w:t>0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</w:t>
            </w:r>
          </w:p>
        </w:tc>
      </w:tr>
      <w:tr w:rsidR="00E61B0C" w:rsidRPr="00075C3D" w14:paraId="09417AD1" w14:textId="77777777" w:rsidTr="001565C0">
        <w:trPr>
          <w:trHeight w:val="26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4B51" w14:textId="23C00794" w:rsidR="00E61B0C" w:rsidRPr="00321152" w:rsidRDefault="00E61B0C" w:rsidP="00E61B0C">
            <w:pPr>
              <w:ind w:right="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21152">
              <w:rPr>
                <w:rFonts w:ascii="Times New Roman" w:eastAsia="Times New Roman" w:hAnsi="Times New Roman" w:cs="Times New Roman"/>
                <w:b/>
                <w:sz w:val="20"/>
              </w:rPr>
              <w:t>Day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9DED" w14:textId="6833E8CF" w:rsidR="00E61B0C" w:rsidRPr="00321152" w:rsidRDefault="00E61B0C" w:rsidP="00E61B0C">
            <w:pPr>
              <w:ind w:left="-10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21152">
              <w:rPr>
                <w:rFonts w:ascii="Times New Roman" w:eastAsia="Times New Roman" w:hAnsi="Times New Roman" w:cs="Times New Roman"/>
                <w:b/>
                <w:sz w:val="20"/>
              </w:rPr>
              <w:t>Session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A84D" w14:textId="77777777" w:rsidR="00E61B0C" w:rsidRPr="00075C3D" w:rsidRDefault="00E61B0C" w:rsidP="00E61B0C">
            <w:pPr>
              <w:ind w:right="54"/>
              <w:jc w:val="center"/>
              <w:rPr>
                <w:rFonts w:ascii="Times New Roman" w:hAnsi="Times New Roman" w:cs="Times New Roman"/>
                <w:sz w:val="20"/>
              </w:rPr>
            </w:pPr>
            <w:r w:rsidRPr="00075C3D"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Content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6CA2" w14:textId="77777777" w:rsidR="00E61B0C" w:rsidRPr="00075C3D" w:rsidRDefault="00E61B0C" w:rsidP="00E61B0C">
            <w:pPr>
              <w:ind w:right="5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75C3D">
              <w:rPr>
                <w:rFonts w:ascii="Times New Roman" w:eastAsia="Times New Roman" w:hAnsi="Times New Roman" w:cs="Times New Roman"/>
                <w:b/>
                <w:sz w:val="20"/>
              </w:rPr>
              <w:t>Faculty</w:t>
            </w:r>
          </w:p>
        </w:tc>
      </w:tr>
      <w:tr w:rsidR="00E61B0C" w:rsidRPr="00075C3D" w14:paraId="7175E69A" w14:textId="77777777" w:rsidTr="001565C0">
        <w:trPr>
          <w:trHeight w:val="269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5F3CD" w14:textId="77777777" w:rsidR="00E61B0C" w:rsidRDefault="00E61B0C" w:rsidP="00E61B0C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56C53C1A" w14:textId="77777777" w:rsidR="00E61B0C" w:rsidRDefault="00E61B0C" w:rsidP="00E61B0C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726C7620" w14:textId="77777777" w:rsidR="00E61B0C" w:rsidRDefault="00E61B0C" w:rsidP="00E61B0C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3011500F" w14:textId="679FA43C" w:rsidR="00E61B0C" w:rsidRPr="00075C3D" w:rsidRDefault="00E61B0C" w:rsidP="00E61B0C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09.12.24</w:t>
            </w:r>
          </w:p>
          <w:p w14:paraId="233928C4" w14:textId="77777777" w:rsidR="00E61B0C" w:rsidRPr="00075C3D" w:rsidRDefault="00E61B0C" w:rsidP="00E61B0C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75C3D">
              <w:rPr>
                <w:rFonts w:ascii="Times New Roman" w:eastAsia="Times New Roman" w:hAnsi="Times New Roman" w:cs="Times New Roman"/>
                <w:b/>
                <w:sz w:val="20"/>
              </w:rPr>
              <w:t>Monday</w:t>
            </w:r>
          </w:p>
        </w:tc>
        <w:tc>
          <w:tcPr>
            <w:tcW w:w="6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7AB4BD" w14:textId="45E93247" w:rsidR="00E61B0C" w:rsidRPr="00075C3D" w:rsidRDefault="00E61B0C" w:rsidP="00E61B0C">
            <w:pPr>
              <w:ind w:right="5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75C3D">
              <w:rPr>
                <w:rFonts w:ascii="Times New Roman" w:eastAsia="Times New Roman" w:hAnsi="Times New Roman" w:cs="Times New Roman"/>
                <w:b/>
                <w:sz w:val="20"/>
              </w:rPr>
              <w:t>Inauguration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(10.00 AM)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A8A1" w14:textId="77777777" w:rsidR="00E61B0C" w:rsidRPr="00075C3D" w:rsidRDefault="00E61B0C" w:rsidP="00E61B0C">
            <w:pPr>
              <w:ind w:right="5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75C3D">
              <w:rPr>
                <w:rFonts w:ascii="Times New Roman" w:eastAsia="Times New Roman" w:hAnsi="Times New Roman" w:cs="Times New Roman"/>
                <w:b/>
                <w:sz w:val="20"/>
              </w:rPr>
              <w:t>Principal Director, RCB&amp;KI, Jaipur</w:t>
            </w:r>
          </w:p>
        </w:tc>
      </w:tr>
      <w:tr w:rsidR="00E61B0C" w:rsidRPr="00075C3D" w14:paraId="569D1963" w14:textId="77777777" w:rsidTr="001565C0">
        <w:trPr>
          <w:trHeight w:val="528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1C920A" w14:textId="726C32EF" w:rsidR="00E61B0C" w:rsidRPr="00075C3D" w:rsidRDefault="00E61B0C" w:rsidP="00E61B0C">
            <w:pPr>
              <w:ind w:left="5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2F9904" w14:textId="33FC0838" w:rsidR="00E61B0C" w:rsidRPr="00075C3D" w:rsidRDefault="00E61B0C" w:rsidP="00E61B0C">
            <w:pPr>
              <w:ind w:left="5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I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491A" w14:textId="77777777" w:rsidR="00E61B0C" w:rsidRPr="00075C3D" w:rsidRDefault="00E61B0C" w:rsidP="00E61B0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75C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Introduction to GST</w:t>
            </w:r>
          </w:p>
          <w:p w14:paraId="03EC426A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 xml:space="preserve">Salient features of GST Act – Structure of the Act, </w:t>
            </w:r>
          </w:p>
          <w:p w14:paraId="19BC996D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 xml:space="preserve">Overview of Central GST (CGST), State GST (SGST) and Inter-State GST(IGST) </w:t>
            </w:r>
          </w:p>
          <w:p w14:paraId="7356B7EC" w14:textId="28BFCC10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 xml:space="preserve">Administration of the Act – Organization structure of GST department- Powers vested at each level, </w:t>
            </w:r>
          </w:p>
          <w:p w14:paraId="563CFC37" w14:textId="17E97D7A" w:rsidR="00E61B0C" w:rsidRPr="00075C3D" w:rsidRDefault="00E61B0C" w:rsidP="00E61B0C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color w:val="000000" w:themeColor="text1"/>
                <w:sz w:val="20"/>
              </w:rPr>
              <w:t>Establishment of GST Council and role of GST council in fixing the rate of tax and in other matters, powers vested with GST Council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BABF" w14:textId="1E697B6C" w:rsidR="00E61B0C" w:rsidRPr="00075C3D" w:rsidRDefault="00E61B0C" w:rsidP="00E61B0C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75C3D">
              <w:rPr>
                <w:rFonts w:ascii="Times New Roman" w:eastAsia="Times New Roman" w:hAnsi="Times New Roman" w:cs="Times New Roman"/>
                <w:sz w:val="20"/>
              </w:rPr>
              <w:t>Shri Manoj Bhansali, CA</w:t>
            </w:r>
          </w:p>
        </w:tc>
      </w:tr>
      <w:tr w:rsidR="00E61B0C" w:rsidRPr="00075C3D" w14:paraId="25BC1E1B" w14:textId="77777777" w:rsidTr="001565C0">
        <w:trPr>
          <w:trHeight w:val="274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E3C94C" w14:textId="77777777" w:rsidR="00E61B0C" w:rsidRPr="00075C3D" w:rsidRDefault="00E61B0C" w:rsidP="00E61B0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83755E" w14:textId="7600FF4D" w:rsidR="00E61B0C" w:rsidRPr="00075C3D" w:rsidRDefault="00E61B0C" w:rsidP="00E61B0C">
            <w:pPr>
              <w:ind w:left="5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II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877C" w14:textId="77777777" w:rsidR="00E61B0C" w:rsidRPr="00075C3D" w:rsidRDefault="00E61B0C" w:rsidP="00E61B0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075C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bidi="ta-IN"/>
              </w:rPr>
              <w:t xml:space="preserve">Registration       </w:t>
            </w:r>
          </w:p>
          <w:p w14:paraId="237589FF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 xml:space="preserve">Persons liable and </w:t>
            </w:r>
            <w:proofErr w:type="gramStart"/>
            <w:r w:rsidRPr="00075C3D">
              <w:rPr>
                <w:rFonts w:ascii="Times New Roman" w:hAnsi="Times New Roman" w:cs="Times New Roman"/>
                <w:sz w:val="20"/>
              </w:rPr>
              <w:t>not-liable</w:t>
            </w:r>
            <w:proofErr w:type="gramEnd"/>
            <w:r w:rsidRPr="00075C3D">
              <w:rPr>
                <w:rFonts w:ascii="Times New Roman" w:hAnsi="Times New Roman" w:cs="Times New Roman"/>
                <w:sz w:val="20"/>
              </w:rPr>
              <w:t xml:space="preserve"> for registration, Compulsory registration in certain cases</w:t>
            </w:r>
          </w:p>
          <w:p w14:paraId="6F3BCF7B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>Procedure for registration</w:t>
            </w:r>
          </w:p>
          <w:p w14:paraId="64938556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>Suspension and deemed suspension, cancellation/ revocation of registration</w:t>
            </w:r>
          </w:p>
          <w:p w14:paraId="0A6F2490" w14:textId="77777777" w:rsidR="00E61B0C" w:rsidRPr="00075C3D" w:rsidRDefault="00E61B0C" w:rsidP="00E61B0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075C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bidi="ta-IN"/>
              </w:rPr>
              <w:t xml:space="preserve">Filing of Returns. Forms and types of mandatory returns   GSTN </w:t>
            </w:r>
          </w:p>
          <w:p w14:paraId="64DA6680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 xml:space="preserve">GSTN – Salient features of </w:t>
            </w:r>
            <w:proofErr w:type="gramStart"/>
            <w:r w:rsidRPr="00075C3D">
              <w:rPr>
                <w:rFonts w:ascii="Times New Roman" w:hAnsi="Times New Roman" w:cs="Times New Roman"/>
                <w:sz w:val="20"/>
              </w:rPr>
              <w:t>front end</w:t>
            </w:r>
            <w:proofErr w:type="gramEnd"/>
            <w:r w:rsidRPr="00075C3D">
              <w:rPr>
                <w:rFonts w:ascii="Times New Roman" w:hAnsi="Times New Roman" w:cs="Times New Roman"/>
                <w:sz w:val="20"/>
              </w:rPr>
              <w:t xml:space="preserve"> business process on GSTN portal.</w:t>
            </w:r>
          </w:p>
          <w:p w14:paraId="2028FA0F" w14:textId="299B3390" w:rsidR="00E61B0C" w:rsidRPr="00075C3D" w:rsidRDefault="00E61B0C" w:rsidP="00E61B0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Filing of Returns &amp; forms used Adequacy of information captured in returns, reconciliation of returns with the books of </w:t>
            </w:r>
            <w:proofErr w:type="spellStart"/>
            <w:r w:rsidRPr="00075C3D">
              <w:rPr>
                <w:rFonts w:ascii="Times New Roman" w:hAnsi="Times New Roman" w:cs="Times New Roman"/>
                <w:color w:val="000000" w:themeColor="text1"/>
                <w:sz w:val="20"/>
              </w:rPr>
              <w:t>assesse</w:t>
            </w:r>
            <w:proofErr w:type="spellEnd"/>
            <w:r w:rsidRPr="00075C3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</w:t>
            </w:r>
            <w:r w:rsidRPr="00075C3D">
              <w:rPr>
                <w:rFonts w:ascii="Times New Roman" w:hAnsi="Times New Roman" w:cs="Times New Roman"/>
                <w:color w:val="000000" w:themeColor="text1"/>
                <w:sz w:val="20"/>
                <w:lang w:bidi="ta-IN"/>
              </w:rPr>
              <w:t>Matching, reversal and reclaim of input tax credit and output tax liability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5705" w14:textId="4690253C" w:rsidR="00E61B0C" w:rsidRPr="00075C3D" w:rsidRDefault="00E61B0C" w:rsidP="00E61B0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75C3D">
              <w:rPr>
                <w:rFonts w:ascii="Times New Roman" w:eastAsia="Times New Roman" w:hAnsi="Times New Roman" w:cs="Times New Roman"/>
                <w:sz w:val="20"/>
              </w:rPr>
              <w:t>Shri Manoj Bhansali, CA</w:t>
            </w:r>
          </w:p>
        </w:tc>
      </w:tr>
      <w:tr w:rsidR="00E61B0C" w:rsidRPr="00075C3D" w14:paraId="39E1B8FF" w14:textId="77777777" w:rsidTr="001565C0">
        <w:trPr>
          <w:trHeight w:val="274"/>
        </w:trPr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219F" w14:textId="33198E17" w:rsidR="00E61B0C" w:rsidRPr="00075C3D" w:rsidRDefault="00E61B0C" w:rsidP="00E61B0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0C2B" w14:textId="3D43C994" w:rsidR="00E61B0C" w:rsidRDefault="00E61B0C" w:rsidP="00E61B0C">
            <w:pPr>
              <w:ind w:left="5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III &amp; IV</w:t>
            </w:r>
          </w:p>
          <w:p w14:paraId="698F90FC" w14:textId="77777777" w:rsidR="00E61B0C" w:rsidRDefault="00E61B0C" w:rsidP="00E61B0C">
            <w:pPr>
              <w:ind w:left="5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52B47405" w14:textId="77777777" w:rsidR="00E61B0C" w:rsidRDefault="00E61B0C" w:rsidP="00E61B0C">
            <w:pPr>
              <w:ind w:left="5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28B54C7D" w14:textId="77777777" w:rsidR="00E61B0C" w:rsidRDefault="00E61B0C" w:rsidP="00E61B0C">
            <w:pPr>
              <w:ind w:left="5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28EE7840" w14:textId="77777777" w:rsidR="00E61B0C" w:rsidRDefault="00E61B0C" w:rsidP="00E61B0C">
            <w:pPr>
              <w:ind w:left="5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005E8E34" w14:textId="77777777" w:rsidR="00E61B0C" w:rsidRDefault="00E61B0C" w:rsidP="00E61B0C">
            <w:pPr>
              <w:ind w:left="5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08F7D8F2" w14:textId="77777777" w:rsidR="00E61B0C" w:rsidRDefault="00E61B0C" w:rsidP="00E61B0C">
            <w:pPr>
              <w:ind w:left="5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3F587F3D" w14:textId="489EEFCC" w:rsidR="00E61B0C" w:rsidRPr="00075C3D" w:rsidRDefault="00E61B0C" w:rsidP="00E61B0C">
            <w:pPr>
              <w:ind w:left="5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590D" w14:textId="77777777" w:rsidR="00E61B0C" w:rsidRPr="00075C3D" w:rsidRDefault="00E61B0C" w:rsidP="00E61B0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bidi="ta-IN"/>
              </w:rPr>
            </w:pPr>
            <w:r w:rsidRPr="00075C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bidi="ta-IN"/>
              </w:rPr>
              <w:t>Levy and Collection of Tax</w:t>
            </w:r>
          </w:p>
          <w:p w14:paraId="0B773845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>Scope of supply, Tax liability on composite and mixed supplies</w:t>
            </w:r>
          </w:p>
          <w:p w14:paraId="77B65BCC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>Levy and collection</w:t>
            </w:r>
          </w:p>
          <w:p w14:paraId="29EC8BCF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 xml:space="preserve">Composition levy, </w:t>
            </w:r>
          </w:p>
          <w:p w14:paraId="72BC50D9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>Classification of goods and services, rates of tax, grant of Exemption</w:t>
            </w:r>
          </w:p>
          <w:p w14:paraId="3D768E11" w14:textId="77777777" w:rsidR="00E61B0C" w:rsidRPr="00075C3D" w:rsidRDefault="00E61B0C" w:rsidP="00E61B0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bidi="ta-IN"/>
              </w:rPr>
            </w:pPr>
            <w:r w:rsidRPr="00075C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bidi="ta-IN"/>
              </w:rPr>
              <w:t>Time and value of supply</w:t>
            </w:r>
          </w:p>
          <w:p w14:paraId="0834F81F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>Time of Supply of Goods</w:t>
            </w:r>
          </w:p>
          <w:p w14:paraId="731F7DD9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>Time of Supply of Services</w:t>
            </w:r>
          </w:p>
          <w:p w14:paraId="1A2BDDB4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>Change in rate of tax in respect of supply of goods or services</w:t>
            </w:r>
          </w:p>
          <w:p w14:paraId="03B6D974" w14:textId="3D0A6EFF" w:rsidR="00E61B0C" w:rsidRPr="005946AA" w:rsidRDefault="00E61B0C" w:rsidP="00E61B0C">
            <w:pPr>
              <w:rPr>
                <w:rFonts w:ascii="Times New Roman" w:hAnsi="Times New Roman" w:cs="Times New Roman"/>
                <w:color w:val="000000" w:themeColor="text1"/>
                <w:sz w:val="20"/>
                <w:lang w:bidi="ta-IN"/>
              </w:rPr>
            </w:pPr>
            <w:r w:rsidRPr="00075C3D">
              <w:rPr>
                <w:rFonts w:ascii="Times New Roman" w:hAnsi="Times New Roman" w:cs="Times New Roman"/>
                <w:color w:val="000000" w:themeColor="text1"/>
                <w:sz w:val="20"/>
                <w:lang w:bidi="ta-IN"/>
              </w:rPr>
              <w:t>Value of Taxable Supply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DCC2" w14:textId="530B27ED" w:rsidR="00E61B0C" w:rsidRPr="00075C3D" w:rsidRDefault="00E61B0C" w:rsidP="00E61B0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75C3D">
              <w:rPr>
                <w:rFonts w:ascii="Times New Roman" w:eastAsia="Times New Roman" w:hAnsi="Times New Roman" w:cs="Times New Roman"/>
                <w:sz w:val="20"/>
              </w:rPr>
              <w:t xml:space="preserve">Shri </w:t>
            </w:r>
            <w:r>
              <w:rPr>
                <w:rFonts w:ascii="Times New Roman" w:eastAsia="Times New Roman" w:hAnsi="Times New Roman" w:cs="Times New Roman"/>
                <w:sz w:val="20"/>
              </w:rPr>
              <w:t>Chirag</w:t>
            </w:r>
            <w:r w:rsidRPr="00075C3D">
              <w:rPr>
                <w:rFonts w:ascii="Times New Roman" w:eastAsia="Times New Roman" w:hAnsi="Times New Roman" w:cs="Times New Roman"/>
                <w:sz w:val="20"/>
              </w:rPr>
              <w:t xml:space="preserve"> Gupta, CA</w:t>
            </w:r>
          </w:p>
        </w:tc>
      </w:tr>
      <w:tr w:rsidR="00E61B0C" w:rsidRPr="00075C3D" w14:paraId="04A4219F" w14:textId="77777777" w:rsidTr="00DF04C8">
        <w:trPr>
          <w:trHeight w:val="78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700D" w14:textId="77777777" w:rsidR="00E61B0C" w:rsidRDefault="00E61B0C" w:rsidP="00E61B0C">
            <w:pPr>
              <w:ind w:left="5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>10.12.24</w:t>
            </w:r>
          </w:p>
          <w:p w14:paraId="01BB35DA" w14:textId="06E941D8" w:rsidR="00E61B0C" w:rsidRPr="00075C3D" w:rsidRDefault="00E61B0C" w:rsidP="00E61B0C">
            <w:pPr>
              <w:ind w:left="5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Tuesday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CE79BA" w14:textId="3D8F9F0F" w:rsidR="00E61B0C" w:rsidRPr="00075C3D" w:rsidRDefault="00E61B0C" w:rsidP="00E61B0C">
            <w:pPr>
              <w:ind w:left="5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I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287C" w14:textId="77777777" w:rsidR="00E61B0C" w:rsidRPr="00075C3D" w:rsidRDefault="00E61B0C" w:rsidP="00E61B0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075C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bidi="ta-IN"/>
              </w:rPr>
              <w:t xml:space="preserve">Input tax credit and e </w:t>
            </w:r>
            <w:proofErr w:type="gramStart"/>
            <w:r w:rsidRPr="00075C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bidi="ta-IN"/>
              </w:rPr>
              <w:t>way bill</w:t>
            </w:r>
            <w:proofErr w:type="gramEnd"/>
          </w:p>
          <w:p w14:paraId="53710E56" w14:textId="77777777" w:rsidR="00E61B0C" w:rsidRPr="00075C3D" w:rsidRDefault="00E61B0C" w:rsidP="00E61B0C">
            <w:pPr>
              <w:rPr>
                <w:rFonts w:ascii="Times New Roman" w:hAnsi="Times New Roman" w:cs="Times New Roman"/>
                <w:color w:val="000000" w:themeColor="text1"/>
                <w:sz w:val="20"/>
                <w:lang w:bidi="ta-IN"/>
              </w:rPr>
            </w:pPr>
            <w:r w:rsidRPr="00075C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bidi="ta-IN"/>
              </w:rPr>
              <w:t>Elimination of cascading effect on existing tax system</w:t>
            </w:r>
          </w:p>
          <w:p w14:paraId="333FEBA9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 xml:space="preserve">Eligibility and conditions for taking input tax credit, Apportionment of credit and blocked credits,  </w:t>
            </w:r>
          </w:p>
          <w:p w14:paraId="364073E2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 xml:space="preserve">Availability of credit in special circumstances, </w:t>
            </w:r>
            <w:proofErr w:type="gramStart"/>
            <w:r w:rsidRPr="00075C3D">
              <w:rPr>
                <w:rFonts w:ascii="Times New Roman" w:hAnsi="Times New Roman" w:cs="Times New Roman"/>
                <w:sz w:val="20"/>
              </w:rPr>
              <w:t>Taking</w:t>
            </w:r>
            <w:proofErr w:type="gramEnd"/>
            <w:r w:rsidRPr="00075C3D">
              <w:rPr>
                <w:rFonts w:ascii="Times New Roman" w:hAnsi="Times New Roman" w:cs="Times New Roman"/>
                <w:sz w:val="20"/>
              </w:rPr>
              <w:t xml:space="preserve"> input tax credit in respect of inputs and capital goods sent for job work, Manner of distribution of credit by Input Service Distributor, GST &amp; ITC on works contracts/composition scheme, </w:t>
            </w:r>
          </w:p>
          <w:p w14:paraId="61AA757F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  <w:lang w:bidi="ta-IN"/>
              </w:rPr>
              <w:t xml:space="preserve">Manner of recovery of credit distributed in excess, </w:t>
            </w:r>
            <w:r w:rsidRPr="00075C3D">
              <w:rPr>
                <w:rFonts w:ascii="Times New Roman" w:hAnsi="Times New Roman" w:cs="Times New Roman"/>
                <w:sz w:val="20"/>
              </w:rPr>
              <w:t>Negative list for ITC under GST, GST Compensation, Transitional credit</w:t>
            </w:r>
          </w:p>
          <w:p w14:paraId="636A8584" w14:textId="77777777" w:rsidR="00E61B0C" w:rsidRPr="00075C3D" w:rsidRDefault="00E61B0C" w:rsidP="00E61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bidi="ta-IN"/>
              </w:rPr>
            </w:pPr>
            <w:r w:rsidRPr="00075C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bidi="ta-IN"/>
              </w:rPr>
              <w:t xml:space="preserve">Tax Invoice, Credit and Debit Notes and its impact on input credit and tax payment.    </w:t>
            </w:r>
          </w:p>
          <w:p w14:paraId="089106E0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 xml:space="preserve">Prohibition of </w:t>
            </w:r>
            <w:proofErr w:type="spellStart"/>
            <w:r w:rsidRPr="00075C3D">
              <w:rPr>
                <w:rFonts w:ascii="Times New Roman" w:hAnsi="Times New Roman" w:cs="Times New Roman"/>
                <w:sz w:val="20"/>
              </w:rPr>
              <w:t>unauthorised</w:t>
            </w:r>
            <w:proofErr w:type="spellEnd"/>
            <w:r w:rsidRPr="00075C3D">
              <w:rPr>
                <w:rFonts w:ascii="Times New Roman" w:hAnsi="Times New Roman" w:cs="Times New Roman"/>
                <w:sz w:val="20"/>
              </w:rPr>
              <w:t xml:space="preserve"> collection of tax, </w:t>
            </w:r>
          </w:p>
          <w:p w14:paraId="553769B3" w14:textId="3EC184C2" w:rsidR="00E61B0C" w:rsidRPr="00075C3D" w:rsidRDefault="00E61B0C" w:rsidP="00E61B0C">
            <w:pPr>
              <w:ind w:right="5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color w:val="000000" w:themeColor="text1"/>
                <w:sz w:val="20"/>
                <w:lang w:bidi="ta-IN"/>
              </w:rPr>
              <w:t xml:space="preserve">e-way bill – mandatory provisions – rules framed thereunder. Significance of e </w:t>
            </w:r>
            <w:proofErr w:type="gramStart"/>
            <w:r w:rsidRPr="00075C3D">
              <w:rPr>
                <w:rFonts w:ascii="Times New Roman" w:hAnsi="Times New Roman" w:cs="Times New Roman"/>
                <w:color w:val="000000" w:themeColor="text1"/>
                <w:sz w:val="20"/>
                <w:lang w:bidi="ta-IN"/>
              </w:rPr>
              <w:t>way bill</w:t>
            </w:r>
            <w:proofErr w:type="gramEnd"/>
            <w:r w:rsidRPr="00075C3D">
              <w:rPr>
                <w:rFonts w:ascii="Times New Roman" w:hAnsi="Times New Roman" w:cs="Times New Roman"/>
                <w:color w:val="000000" w:themeColor="text1"/>
                <w:sz w:val="20"/>
                <w:lang w:bidi="ta-IN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D527" w14:textId="73756F60" w:rsidR="00E61B0C" w:rsidRPr="00075C3D" w:rsidRDefault="00E61B0C" w:rsidP="00E61B0C">
            <w:pPr>
              <w:ind w:right="5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75C3D">
              <w:rPr>
                <w:rFonts w:ascii="Times New Roman" w:eastAsia="Times New Roman" w:hAnsi="Times New Roman" w:cs="Times New Roman"/>
                <w:sz w:val="20"/>
              </w:rPr>
              <w:t>Shri</w:t>
            </w:r>
            <w:r w:rsidR="001565C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075C3D">
              <w:rPr>
                <w:rFonts w:ascii="Times New Roman" w:eastAsia="Times New Roman" w:hAnsi="Times New Roman" w:cs="Times New Roman"/>
                <w:sz w:val="20"/>
              </w:rPr>
              <w:t>Pulkit Khandelwal, CA</w:t>
            </w:r>
          </w:p>
        </w:tc>
      </w:tr>
      <w:tr w:rsidR="00E61B0C" w:rsidRPr="00075C3D" w14:paraId="5D341293" w14:textId="77777777" w:rsidTr="001565C0">
        <w:trPr>
          <w:trHeight w:val="274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7AA8C2F" w14:textId="77777777" w:rsidR="00E61B0C" w:rsidRPr="00075C3D" w:rsidRDefault="00E61B0C" w:rsidP="00E61B0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A173" w14:textId="6438ABA3" w:rsidR="00E61B0C" w:rsidRPr="00075C3D" w:rsidRDefault="00E61B0C" w:rsidP="00E61B0C">
            <w:pPr>
              <w:ind w:left="5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II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4F5C" w14:textId="77777777" w:rsidR="00E61B0C" w:rsidRPr="00075C3D" w:rsidRDefault="00E61B0C" w:rsidP="00E61B0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bidi="ta-IN"/>
              </w:rPr>
            </w:pPr>
            <w:r w:rsidRPr="00075C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bidi="ta-IN"/>
              </w:rPr>
              <w:t xml:space="preserve">Assessment       </w:t>
            </w:r>
          </w:p>
          <w:p w14:paraId="1DAF4CC0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>Self-assessment, Provisional assessment, Scrutiny of returns, Assessment of non-</w:t>
            </w:r>
            <w:proofErr w:type="gramStart"/>
            <w:r w:rsidRPr="00075C3D">
              <w:rPr>
                <w:rFonts w:ascii="Times New Roman" w:hAnsi="Times New Roman" w:cs="Times New Roman"/>
                <w:sz w:val="20"/>
              </w:rPr>
              <w:t>filers</w:t>
            </w:r>
            <w:proofErr w:type="gramEnd"/>
            <w:r w:rsidRPr="00075C3D">
              <w:rPr>
                <w:rFonts w:ascii="Times New Roman" w:hAnsi="Times New Roman" w:cs="Times New Roman"/>
                <w:sz w:val="20"/>
              </w:rPr>
              <w:t xml:space="preserve"> of returns, </w:t>
            </w:r>
          </w:p>
          <w:p w14:paraId="692015EF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 xml:space="preserve">Assessment of unregistered </w:t>
            </w:r>
            <w:proofErr w:type="gramStart"/>
            <w:r w:rsidRPr="00075C3D">
              <w:rPr>
                <w:rFonts w:ascii="Times New Roman" w:hAnsi="Times New Roman" w:cs="Times New Roman"/>
                <w:sz w:val="20"/>
              </w:rPr>
              <w:t>persons</w:t>
            </w:r>
            <w:proofErr w:type="gramEnd"/>
            <w:r w:rsidRPr="00075C3D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0BB1AE4A" w14:textId="0EF67284" w:rsidR="00E61B0C" w:rsidRPr="00075C3D" w:rsidRDefault="00E61B0C" w:rsidP="00E61B0C">
            <w:pPr>
              <w:rPr>
                <w:rFonts w:ascii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color w:val="000000" w:themeColor="text1"/>
                <w:sz w:val="20"/>
                <w:lang w:bidi="ta-IN"/>
              </w:rPr>
              <w:t xml:space="preserve">Summary assessment </w:t>
            </w:r>
            <w:proofErr w:type="gramStart"/>
            <w:r w:rsidRPr="00075C3D">
              <w:rPr>
                <w:rFonts w:ascii="Times New Roman" w:hAnsi="Times New Roman" w:cs="Times New Roman"/>
                <w:color w:val="000000" w:themeColor="text1"/>
                <w:sz w:val="20"/>
                <w:lang w:bidi="ta-IN"/>
              </w:rPr>
              <w:t>in</w:t>
            </w:r>
            <w:proofErr w:type="gramEnd"/>
            <w:r w:rsidRPr="00075C3D">
              <w:rPr>
                <w:rFonts w:ascii="Times New Roman" w:hAnsi="Times New Roman" w:cs="Times New Roman"/>
                <w:color w:val="000000" w:themeColor="text1"/>
                <w:sz w:val="20"/>
                <w:lang w:bidi="ta-IN"/>
              </w:rPr>
              <w:t xml:space="preserve"> certain special cases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E190" w14:textId="5E4A2605" w:rsidR="00E61B0C" w:rsidRPr="00075C3D" w:rsidRDefault="00E61B0C" w:rsidP="00E61B0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75C3D">
              <w:rPr>
                <w:rFonts w:ascii="Times New Roman" w:eastAsia="Times New Roman" w:hAnsi="Times New Roman" w:cs="Times New Roman"/>
                <w:sz w:val="20"/>
              </w:rPr>
              <w:t>Shri Pulkit Khandelwal, CA</w:t>
            </w:r>
          </w:p>
        </w:tc>
      </w:tr>
      <w:tr w:rsidR="00E61B0C" w:rsidRPr="00075C3D" w14:paraId="31EC8389" w14:textId="77777777" w:rsidTr="001565C0">
        <w:trPr>
          <w:trHeight w:val="274"/>
        </w:trPr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8B4B40" w14:textId="77777777" w:rsidR="00E61B0C" w:rsidRPr="00075C3D" w:rsidRDefault="00E61B0C" w:rsidP="00E61B0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1937" w14:textId="77777777" w:rsidR="00E61B0C" w:rsidRDefault="00E61B0C" w:rsidP="00E61B0C">
            <w:pPr>
              <w:ind w:left="5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III &amp; IV</w:t>
            </w:r>
          </w:p>
          <w:p w14:paraId="2B661DE9" w14:textId="77777777" w:rsidR="00E61B0C" w:rsidRDefault="00E61B0C" w:rsidP="00E61B0C">
            <w:pPr>
              <w:ind w:left="5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07963FB3" w14:textId="77777777" w:rsidR="00E61B0C" w:rsidRDefault="00E61B0C" w:rsidP="00E61B0C">
            <w:pPr>
              <w:ind w:left="5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2A167784" w14:textId="77777777" w:rsidR="00E61B0C" w:rsidRDefault="00E61B0C" w:rsidP="00E61B0C">
            <w:pPr>
              <w:ind w:left="5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3AF3D35A" w14:textId="77777777" w:rsidR="00E61B0C" w:rsidRDefault="00E61B0C" w:rsidP="00E61B0C">
            <w:pPr>
              <w:ind w:left="5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36FFF9B7" w14:textId="77777777" w:rsidR="00E61B0C" w:rsidRDefault="00E61B0C" w:rsidP="00E61B0C">
            <w:pPr>
              <w:ind w:left="5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151BA90A" w14:textId="77777777" w:rsidR="00E61B0C" w:rsidRDefault="00E61B0C" w:rsidP="00E61B0C">
            <w:pPr>
              <w:ind w:left="5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1DCAD8DA" w14:textId="1A24D2DD" w:rsidR="00E61B0C" w:rsidRPr="00075C3D" w:rsidRDefault="00E61B0C" w:rsidP="00E61B0C">
            <w:pPr>
              <w:ind w:left="5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5575" w14:textId="77777777" w:rsidR="00E61B0C" w:rsidRPr="00075C3D" w:rsidRDefault="00E61B0C" w:rsidP="00E61B0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075C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bidi="ta-IN"/>
              </w:rPr>
              <w:t xml:space="preserve">Payment of Tax </w:t>
            </w:r>
          </w:p>
          <w:p w14:paraId="566369A1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 xml:space="preserve">Payment of tax, interest, penalty and other amounts, </w:t>
            </w:r>
            <w:proofErr w:type="spellStart"/>
            <w:r w:rsidRPr="00075C3D">
              <w:rPr>
                <w:rFonts w:ascii="Times New Roman" w:hAnsi="Times New Roman" w:cs="Times New Roman"/>
                <w:sz w:val="20"/>
              </w:rPr>
              <w:t>Utilisation</w:t>
            </w:r>
            <w:proofErr w:type="spellEnd"/>
            <w:r w:rsidRPr="00075C3D">
              <w:rPr>
                <w:rFonts w:ascii="Times New Roman" w:hAnsi="Times New Roman" w:cs="Times New Roman"/>
                <w:sz w:val="20"/>
              </w:rPr>
              <w:t xml:space="preserve"> of input tax credit subject to certain conditions, </w:t>
            </w:r>
          </w:p>
          <w:p w14:paraId="3ED836B5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 xml:space="preserve">Order of </w:t>
            </w:r>
            <w:proofErr w:type="spellStart"/>
            <w:r w:rsidRPr="00075C3D">
              <w:rPr>
                <w:rFonts w:ascii="Times New Roman" w:hAnsi="Times New Roman" w:cs="Times New Roman"/>
                <w:sz w:val="20"/>
              </w:rPr>
              <w:t>utilisation</w:t>
            </w:r>
            <w:proofErr w:type="spellEnd"/>
            <w:r w:rsidRPr="00075C3D">
              <w:rPr>
                <w:rFonts w:ascii="Times New Roman" w:hAnsi="Times New Roman" w:cs="Times New Roman"/>
                <w:sz w:val="20"/>
              </w:rPr>
              <w:t xml:space="preserve"> of input tax credit, </w:t>
            </w:r>
          </w:p>
          <w:p w14:paraId="07B782D7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 xml:space="preserve">Interest on delayed payment of tax, </w:t>
            </w:r>
          </w:p>
          <w:p w14:paraId="262337B7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>Tax deduction at source and its impact on output tax liability</w:t>
            </w:r>
          </w:p>
          <w:p w14:paraId="301D3781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>Collection of tax at source</w:t>
            </w:r>
          </w:p>
          <w:p w14:paraId="6BE72966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>Transfer of input tax credit, Transfer of certain amounts.</w:t>
            </w:r>
          </w:p>
          <w:p w14:paraId="0961F197" w14:textId="1E2C3095" w:rsidR="00E61B0C" w:rsidRPr="00075C3D" w:rsidRDefault="00E61B0C" w:rsidP="00E61B0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bidi="ta-IN"/>
              </w:rPr>
            </w:pPr>
            <w:r w:rsidRPr="00075C3D">
              <w:rPr>
                <w:rFonts w:ascii="Times New Roman" w:hAnsi="Times New Roman" w:cs="Times New Roman"/>
                <w:color w:val="000000" w:themeColor="text1"/>
                <w:sz w:val="20"/>
                <w:lang w:bidi="ta-IN"/>
              </w:rPr>
              <w:t>Cash ledger, credit ledger, Liability ledger etc.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E5FB" w14:textId="4057BE08" w:rsidR="00E61B0C" w:rsidRPr="00075C3D" w:rsidRDefault="00E61B0C" w:rsidP="00E61B0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75C3D">
              <w:rPr>
                <w:rFonts w:ascii="Times New Roman" w:eastAsia="Times New Roman" w:hAnsi="Times New Roman" w:cs="Times New Roman"/>
                <w:sz w:val="20"/>
              </w:rPr>
              <w:t>Ms</w:t>
            </w:r>
            <w:proofErr w:type="spellEnd"/>
            <w:r w:rsidRPr="00075C3D">
              <w:rPr>
                <w:rFonts w:ascii="Times New Roman" w:eastAsia="Times New Roman" w:hAnsi="Times New Roman" w:cs="Times New Roman"/>
                <w:sz w:val="20"/>
              </w:rPr>
              <w:t xml:space="preserve"> Shuchi Sethi, CA</w:t>
            </w:r>
          </w:p>
        </w:tc>
      </w:tr>
      <w:tr w:rsidR="00E61B0C" w:rsidRPr="00075C3D" w14:paraId="12CE4236" w14:textId="77777777" w:rsidTr="001565C0">
        <w:trPr>
          <w:trHeight w:val="274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AC94A4" w14:textId="77777777" w:rsidR="00E61B0C" w:rsidRDefault="00E61B0C" w:rsidP="00E61B0C">
            <w:pPr>
              <w:ind w:left="5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11.12.24</w:t>
            </w:r>
          </w:p>
          <w:p w14:paraId="1546C8DB" w14:textId="5EDE0C93" w:rsidR="00E61B0C" w:rsidRPr="00075C3D" w:rsidRDefault="00E61B0C" w:rsidP="00E61B0C">
            <w:pPr>
              <w:ind w:left="5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Wednesday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4FF4" w14:textId="15CC4F70" w:rsidR="00E61B0C" w:rsidRPr="00075C3D" w:rsidRDefault="00E61B0C" w:rsidP="00E61B0C">
            <w:pPr>
              <w:ind w:left="5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I &amp; II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B531" w14:textId="77777777" w:rsidR="00E61B0C" w:rsidRPr="00075C3D" w:rsidRDefault="00E61B0C" w:rsidP="00E61B0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075C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bidi="ta-IN"/>
              </w:rPr>
              <w:t xml:space="preserve">Offences and Penalties   </w:t>
            </w:r>
          </w:p>
          <w:p w14:paraId="25BAF6B0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>Penalty for certain offences and failure to furnish information</w:t>
            </w:r>
          </w:p>
          <w:p w14:paraId="10968845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>General penalty</w:t>
            </w:r>
          </w:p>
          <w:p w14:paraId="79F679BB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>General disciplines related to penalty</w:t>
            </w:r>
          </w:p>
          <w:p w14:paraId="7FA903C0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>Power to impose penalty in certain cases</w:t>
            </w:r>
          </w:p>
          <w:p w14:paraId="1201D0AB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>Power to waive penalty or fee or both</w:t>
            </w:r>
          </w:p>
          <w:p w14:paraId="6AAEE398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>Detention, seizure and release of goods and conveyances in transit</w:t>
            </w:r>
          </w:p>
          <w:p w14:paraId="525E3641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>Confiscation or penalty not to interfere with other punishments</w:t>
            </w:r>
          </w:p>
          <w:p w14:paraId="03543502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>Punishment for certain offence</w:t>
            </w:r>
          </w:p>
          <w:p w14:paraId="50823596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 xml:space="preserve">Liability of officers and certain other </w:t>
            </w:r>
            <w:proofErr w:type="gramStart"/>
            <w:r w:rsidRPr="00075C3D">
              <w:rPr>
                <w:rFonts w:ascii="Times New Roman" w:hAnsi="Times New Roman" w:cs="Times New Roman"/>
                <w:sz w:val="20"/>
              </w:rPr>
              <w:t>persons</w:t>
            </w:r>
            <w:proofErr w:type="gramEnd"/>
          </w:p>
          <w:p w14:paraId="2E4EAD9D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>Cognizance of offences</w:t>
            </w:r>
          </w:p>
          <w:p w14:paraId="1B671CA8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>Offences by companies</w:t>
            </w:r>
          </w:p>
          <w:p w14:paraId="75A7BC64" w14:textId="5DC30A7C" w:rsidR="00E61B0C" w:rsidRPr="00075C3D" w:rsidRDefault="00E61B0C" w:rsidP="00E61B0C">
            <w:pPr>
              <w:rPr>
                <w:rFonts w:ascii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color w:val="000000" w:themeColor="text1"/>
                <w:sz w:val="20"/>
                <w:lang w:bidi="ta-IN"/>
              </w:rPr>
              <w:t>Compounding of offences.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31E7" w14:textId="1E760C64" w:rsidR="00E61B0C" w:rsidRPr="00075C3D" w:rsidRDefault="00E61B0C" w:rsidP="00E61B0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75C3D">
              <w:rPr>
                <w:rFonts w:ascii="Times New Roman" w:eastAsia="Times New Roman" w:hAnsi="Times New Roman" w:cs="Times New Roman"/>
                <w:sz w:val="20"/>
              </w:rPr>
              <w:t xml:space="preserve">Shri Piyush </w:t>
            </w:r>
            <w:proofErr w:type="spellStart"/>
            <w:r w:rsidRPr="00075C3D">
              <w:rPr>
                <w:rFonts w:ascii="Times New Roman" w:eastAsia="Times New Roman" w:hAnsi="Times New Roman" w:cs="Times New Roman"/>
                <w:sz w:val="20"/>
              </w:rPr>
              <w:t>Dhallaiya</w:t>
            </w:r>
            <w:proofErr w:type="spellEnd"/>
            <w:r w:rsidRPr="00075C3D">
              <w:rPr>
                <w:rFonts w:ascii="Times New Roman" w:eastAsia="Times New Roman" w:hAnsi="Times New Roman" w:cs="Times New Roman"/>
                <w:sz w:val="20"/>
              </w:rPr>
              <w:t>, CA</w:t>
            </w:r>
          </w:p>
        </w:tc>
      </w:tr>
      <w:tr w:rsidR="00E61B0C" w:rsidRPr="00075C3D" w14:paraId="11DDD9F1" w14:textId="77777777" w:rsidTr="008D49AC">
        <w:trPr>
          <w:trHeight w:val="3176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CEDC8D" w14:textId="77777777" w:rsidR="00E61B0C" w:rsidRPr="00075C3D" w:rsidRDefault="00E61B0C" w:rsidP="00E61B0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D6B0" w14:textId="60068355" w:rsidR="00E61B0C" w:rsidRPr="00075C3D" w:rsidRDefault="00E61B0C" w:rsidP="00E61B0C">
            <w:pPr>
              <w:ind w:left="5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III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63CF" w14:textId="77777777" w:rsidR="00E61B0C" w:rsidRPr="00075C3D" w:rsidRDefault="00E61B0C" w:rsidP="00E61B0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075C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bidi="ta-IN"/>
              </w:rPr>
              <w:t xml:space="preserve">Liability to pay tax in certain cases   </w:t>
            </w:r>
          </w:p>
          <w:p w14:paraId="44C7AC14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>Liability in case of transfer of business</w:t>
            </w:r>
          </w:p>
          <w:p w14:paraId="3B2157BA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>Liability of agent and principal</w:t>
            </w:r>
          </w:p>
          <w:p w14:paraId="092F59F5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>Liability in case of amalgamation or merger of companies</w:t>
            </w:r>
          </w:p>
          <w:p w14:paraId="789AC83E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 xml:space="preserve">Liability for GST in </w:t>
            </w:r>
            <w:proofErr w:type="gramStart"/>
            <w:r w:rsidRPr="00075C3D">
              <w:rPr>
                <w:rFonts w:ascii="Times New Roman" w:hAnsi="Times New Roman" w:cs="Times New Roman"/>
                <w:sz w:val="20"/>
              </w:rPr>
              <w:t>different cases/</w:t>
            </w:r>
            <w:proofErr w:type="gramEnd"/>
            <w:r w:rsidRPr="00075C3D">
              <w:rPr>
                <w:rFonts w:ascii="Times New Roman" w:hAnsi="Times New Roman" w:cs="Times New Roman"/>
                <w:sz w:val="20"/>
              </w:rPr>
              <w:t>situations</w:t>
            </w:r>
          </w:p>
          <w:p w14:paraId="6500F439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 xml:space="preserve">Special provisions regarding liability </w:t>
            </w:r>
            <w:proofErr w:type="gramStart"/>
            <w:r w:rsidRPr="00075C3D">
              <w:rPr>
                <w:rFonts w:ascii="Times New Roman" w:hAnsi="Times New Roman" w:cs="Times New Roman"/>
                <w:sz w:val="20"/>
              </w:rPr>
              <w:t>to pay</w:t>
            </w:r>
            <w:proofErr w:type="gramEnd"/>
            <w:r w:rsidRPr="00075C3D">
              <w:rPr>
                <w:rFonts w:ascii="Times New Roman" w:hAnsi="Times New Roman" w:cs="Times New Roman"/>
                <w:sz w:val="20"/>
              </w:rPr>
              <w:t xml:space="preserve"> tax, interest or penalty</w:t>
            </w:r>
          </w:p>
          <w:p w14:paraId="70A618BA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>Liability in reverse charge mechanism</w:t>
            </w:r>
          </w:p>
          <w:p w14:paraId="2F0F9899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>Liability in other cases</w:t>
            </w:r>
          </w:p>
          <w:p w14:paraId="045DF755" w14:textId="77777777" w:rsidR="00E61B0C" w:rsidRPr="00075C3D" w:rsidRDefault="00E61B0C" w:rsidP="00E61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bidi="ta-IN"/>
              </w:rPr>
            </w:pPr>
            <w:r w:rsidRPr="00075C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bidi="ta-IN"/>
              </w:rPr>
              <w:t xml:space="preserve">Advance Ruling        </w:t>
            </w:r>
          </w:p>
          <w:p w14:paraId="23E631E0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>Definitions of Advance Ruling</w:t>
            </w:r>
          </w:p>
          <w:p w14:paraId="5114287A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 xml:space="preserve">Authority for </w:t>
            </w:r>
            <w:proofErr w:type="gramStart"/>
            <w:r w:rsidRPr="00075C3D">
              <w:rPr>
                <w:rFonts w:ascii="Times New Roman" w:hAnsi="Times New Roman" w:cs="Times New Roman"/>
                <w:sz w:val="20"/>
              </w:rPr>
              <w:t>advance</w:t>
            </w:r>
            <w:proofErr w:type="gramEnd"/>
            <w:r w:rsidRPr="00075C3D">
              <w:rPr>
                <w:rFonts w:ascii="Times New Roman" w:hAnsi="Times New Roman" w:cs="Times New Roman"/>
                <w:sz w:val="20"/>
              </w:rPr>
              <w:t xml:space="preserve"> ruling</w:t>
            </w:r>
          </w:p>
          <w:p w14:paraId="0D61C2D0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 xml:space="preserve">Application for </w:t>
            </w:r>
            <w:proofErr w:type="gramStart"/>
            <w:r w:rsidRPr="00075C3D">
              <w:rPr>
                <w:rFonts w:ascii="Times New Roman" w:hAnsi="Times New Roman" w:cs="Times New Roman"/>
                <w:sz w:val="20"/>
              </w:rPr>
              <w:t>advance</w:t>
            </w:r>
            <w:proofErr w:type="gramEnd"/>
            <w:r w:rsidRPr="00075C3D">
              <w:rPr>
                <w:rFonts w:ascii="Times New Roman" w:hAnsi="Times New Roman" w:cs="Times New Roman"/>
                <w:sz w:val="20"/>
              </w:rPr>
              <w:t xml:space="preserve"> ruling</w:t>
            </w:r>
          </w:p>
          <w:p w14:paraId="4047E489" w14:textId="7A7B6E04" w:rsidR="00E61B0C" w:rsidRPr="00075C3D" w:rsidRDefault="00E61B0C" w:rsidP="00E61B0C">
            <w:pPr>
              <w:rPr>
                <w:rFonts w:ascii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color w:val="000000" w:themeColor="text1"/>
                <w:sz w:val="20"/>
                <w:lang w:bidi="ta-IN"/>
              </w:rPr>
              <w:t>Procedure on receipt of application.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31CA" w14:textId="6C388217" w:rsidR="00E61B0C" w:rsidRPr="00075C3D" w:rsidRDefault="00E61B0C" w:rsidP="00E61B0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75C3D">
              <w:rPr>
                <w:rFonts w:ascii="Times New Roman" w:eastAsia="Times New Roman" w:hAnsi="Times New Roman" w:cs="Times New Roman"/>
                <w:sz w:val="20"/>
              </w:rPr>
              <w:t>Sh. Manish Kumar Sharma, MBA, Advocate</w:t>
            </w:r>
          </w:p>
        </w:tc>
      </w:tr>
      <w:tr w:rsidR="00E61B0C" w:rsidRPr="00075C3D" w14:paraId="359016E3" w14:textId="77777777" w:rsidTr="001565C0">
        <w:trPr>
          <w:trHeight w:val="264"/>
        </w:trPr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FCFE" w14:textId="7526BFA7" w:rsidR="00E61B0C" w:rsidRPr="00075C3D" w:rsidRDefault="00E61B0C" w:rsidP="00E61B0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8DD2" w14:textId="5A44302D" w:rsidR="00E61B0C" w:rsidRPr="00075C3D" w:rsidRDefault="00E61B0C" w:rsidP="00E61B0C">
            <w:pPr>
              <w:ind w:left="5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IV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91ED" w14:textId="3BC3DEE5" w:rsidR="00E61B0C" w:rsidRPr="00075C3D" w:rsidRDefault="00E61B0C" w:rsidP="00E61B0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bidi="ta-IN"/>
              </w:rPr>
            </w:pPr>
            <w:r w:rsidRPr="00075C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Important Case Laws of Supreme Court/High courts/ Appellate Authority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03F8" w14:textId="644AC078" w:rsidR="00E61B0C" w:rsidRPr="00075C3D" w:rsidRDefault="00E61B0C" w:rsidP="00E61B0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75C3D">
              <w:rPr>
                <w:rFonts w:ascii="Times New Roman" w:eastAsia="Times New Roman" w:hAnsi="Times New Roman" w:cs="Times New Roman"/>
                <w:sz w:val="20"/>
              </w:rPr>
              <w:t>Sh. Manish Kumar Sharma, MBA, Advocate</w:t>
            </w:r>
          </w:p>
        </w:tc>
      </w:tr>
      <w:tr w:rsidR="00E61B0C" w:rsidRPr="00075C3D" w14:paraId="7F9953D7" w14:textId="77777777" w:rsidTr="001565C0">
        <w:trPr>
          <w:trHeight w:val="271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9428" w14:textId="77777777" w:rsidR="00E61B0C" w:rsidRDefault="00E61B0C" w:rsidP="00E61B0C">
            <w:pPr>
              <w:ind w:left="5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12.12.24</w:t>
            </w:r>
          </w:p>
          <w:p w14:paraId="4A4DEF3D" w14:textId="41630CD1" w:rsidR="00E61B0C" w:rsidRPr="00075C3D" w:rsidRDefault="00E61B0C" w:rsidP="00E61B0C">
            <w:pPr>
              <w:ind w:left="5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Thursday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2EB9395" w14:textId="2FD77B09" w:rsidR="00E61B0C" w:rsidRPr="00075C3D" w:rsidRDefault="00E61B0C" w:rsidP="00E61B0C">
            <w:pPr>
              <w:ind w:left="5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I &amp; II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78FBC9A" w14:textId="60A8E0AD" w:rsidR="00E61B0C" w:rsidRPr="00075C3D" w:rsidRDefault="00E61B0C" w:rsidP="00E61B0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color w:val="000000" w:themeColor="text1"/>
                <w:sz w:val="20"/>
                <w:lang w:bidi="ta-IN"/>
              </w:rPr>
              <w:t>Exemptions granted under GST Act. Points to be checked in audit in respect of exempted goods/services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0434421" w14:textId="49C03E37" w:rsidR="00E61B0C" w:rsidRPr="00075C3D" w:rsidRDefault="00E61B0C" w:rsidP="00E61B0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75C3D">
              <w:rPr>
                <w:rFonts w:ascii="Times New Roman" w:eastAsia="Times New Roman" w:hAnsi="Times New Roman" w:cs="Times New Roman"/>
                <w:sz w:val="20"/>
              </w:rPr>
              <w:t>Shri Arun Kumar Sharma, Sr.AO, O/o AG (Audit-I), Jaipur</w:t>
            </w:r>
          </w:p>
        </w:tc>
      </w:tr>
      <w:tr w:rsidR="00E61B0C" w:rsidRPr="00075C3D" w14:paraId="6F3FEE01" w14:textId="77777777" w:rsidTr="00002127">
        <w:trPr>
          <w:trHeight w:val="2037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32659A" w14:textId="77777777" w:rsidR="00E61B0C" w:rsidRPr="00075C3D" w:rsidRDefault="00E61B0C" w:rsidP="00E61B0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3DC521" w14:textId="6EE2013D" w:rsidR="00E61B0C" w:rsidRPr="00075C3D" w:rsidRDefault="00E61B0C" w:rsidP="00E61B0C">
            <w:pPr>
              <w:ind w:left="5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III &amp; IV</w:t>
            </w:r>
          </w:p>
        </w:tc>
        <w:tc>
          <w:tcPr>
            <w:tcW w:w="621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5BC687" w14:textId="77777777" w:rsidR="00E61B0C" w:rsidRPr="00075C3D" w:rsidRDefault="00E61B0C" w:rsidP="00E61B0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075C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bidi="ta-IN"/>
              </w:rPr>
              <w:t xml:space="preserve">Demands and Recovery    </w:t>
            </w:r>
          </w:p>
          <w:p w14:paraId="38DBC704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 xml:space="preserve">Determination of tax n case of without/ with </w:t>
            </w:r>
            <w:proofErr w:type="spellStart"/>
            <w:r w:rsidRPr="00075C3D">
              <w:rPr>
                <w:rFonts w:ascii="Times New Roman" w:hAnsi="Times New Roman" w:cs="Times New Roman"/>
                <w:sz w:val="20"/>
              </w:rPr>
              <w:t>wilful</w:t>
            </w:r>
            <w:proofErr w:type="spellEnd"/>
            <w:r w:rsidRPr="00075C3D">
              <w:rPr>
                <w:rFonts w:ascii="Times New Roman" w:hAnsi="Times New Roman" w:cs="Times New Roman"/>
                <w:sz w:val="20"/>
              </w:rPr>
              <w:t>-misstatement of facts</w:t>
            </w:r>
          </w:p>
          <w:p w14:paraId="626EB11B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>General provisions relating to determination of tax</w:t>
            </w:r>
          </w:p>
          <w:p w14:paraId="4B8D3725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>Tax collected but not paid to Government</w:t>
            </w:r>
          </w:p>
          <w:p w14:paraId="03895439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>Tax wrongfully collected and paid</w:t>
            </w:r>
          </w:p>
          <w:p w14:paraId="4670B0A6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>Initiation of recovery proceedings</w:t>
            </w:r>
          </w:p>
          <w:p w14:paraId="7BCD5396" w14:textId="6C35B502" w:rsidR="00E61B0C" w:rsidRPr="00075C3D" w:rsidRDefault="00E61B0C" w:rsidP="00E61B0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color w:val="000000" w:themeColor="text1"/>
                <w:sz w:val="20"/>
                <w:lang w:bidi="ta-IN"/>
              </w:rPr>
              <w:t>Recovery of tax.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0C8B12" w14:textId="40F4758D" w:rsidR="00E61B0C" w:rsidRPr="00075C3D" w:rsidRDefault="00E61B0C" w:rsidP="00E61B0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75C3D">
              <w:rPr>
                <w:rFonts w:ascii="Times New Roman" w:eastAsia="Times New Roman" w:hAnsi="Times New Roman" w:cs="Times New Roman"/>
                <w:sz w:val="20"/>
              </w:rPr>
              <w:t>Ms. Meenu Sharma, CA</w:t>
            </w:r>
          </w:p>
        </w:tc>
      </w:tr>
      <w:tr w:rsidR="00E61B0C" w:rsidRPr="00075C3D" w14:paraId="7E16AFA9" w14:textId="77777777" w:rsidTr="00002127">
        <w:trPr>
          <w:trHeight w:val="158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7755" w14:textId="77777777" w:rsidR="00E61B0C" w:rsidRDefault="00E61B0C" w:rsidP="00E61B0C">
            <w:pPr>
              <w:ind w:left="5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13.12.24</w:t>
            </w:r>
          </w:p>
          <w:p w14:paraId="6B6F2CC0" w14:textId="1305CE9F" w:rsidR="00E61B0C" w:rsidRPr="00075C3D" w:rsidRDefault="00E61B0C" w:rsidP="00E61B0C">
            <w:pPr>
              <w:ind w:left="5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Friday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8A65" w14:textId="436AC090" w:rsidR="00E61B0C" w:rsidRPr="00075C3D" w:rsidRDefault="00E61B0C" w:rsidP="00E61B0C">
            <w:pPr>
              <w:ind w:left="5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I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3C48" w14:textId="77777777" w:rsidR="00E61B0C" w:rsidRPr="00075C3D" w:rsidRDefault="00E61B0C" w:rsidP="00E61B0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075C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bidi="ta-IN"/>
              </w:rPr>
              <w:t xml:space="preserve">Refunds    </w:t>
            </w:r>
          </w:p>
          <w:p w14:paraId="056E9F6E" w14:textId="77777777" w:rsidR="00E61B0C" w:rsidRPr="00075C3D" w:rsidRDefault="00E61B0C" w:rsidP="00E61B0C">
            <w:pPr>
              <w:pStyle w:val="Normal1"/>
              <w:numPr>
                <w:ilvl w:val="0"/>
                <w:numId w:val="8"/>
              </w:numPr>
              <w:ind w:left="346" w:hanging="270"/>
              <w:jc w:val="both"/>
              <w:rPr>
                <w:color w:val="000000" w:themeColor="text1"/>
                <w:sz w:val="20"/>
                <w:szCs w:val="20"/>
              </w:rPr>
            </w:pPr>
            <w:r w:rsidRPr="00075C3D">
              <w:rPr>
                <w:color w:val="000000" w:themeColor="text1"/>
                <w:sz w:val="20"/>
                <w:szCs w:val="20"/>
              </w:rPr>
              <w:t>Claim for refund in cases of Export of goods and services by land, sea, air &amp; through post office</w:t>
            </w:r>
          </w:p>
          <w:p w14:paraId="7FE6E971" w14:textId="77777777" w:rsidR="00E61B0C" w:rsidRPr="00075C3D" w:rsidRDefault="00E61B0C" w:rsidP="00E61B0C">
            <w:pPr>
              <w:pStyle w:val="Normal1"/>
              <w:numPr>
                <w:ilvl w:val="0"/>
                <w:numId w:val="8"/>
              </w:numPr>
              <w:ind w:left="346" w:hanging="270"/>
              <w:jc w:val="both"/>
              <w:rPr>
                <w:color w:val="000000" w:themeColor="text1"/>
                <w:sz w:val="20"/>
                <w:szCs w:val="20"/>
              </w:rPr>
            </w:pPr>
            <w:r w:rsidRPr="00075C3D">
              <w:rPr>
                <w:color w:val="000000" w:themeColor="text1"/>
                <w:sz w:val="20"/>
                <w:szCs w:val="20"/>
              </w:rPr>
              <w:t>Refund in zero rate supplies and inverted duty structure.</w:t>
            </w:r>
          </w:p>
          <w:p w14:paraId="589693E1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ind w:left="315" w:hanging="315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>Admissibility of Refund/rebate in various circumstances</w:t>
            </w:r>
          </w:p>
          <w:p w14:paraId="6E673F20" w14:textId="23B3F415" w:rsidR="00E61B0C" w:rsidRPr="00075C3D" w:rsidRDefault="00E61B0C" w:rsidP="00E61B0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color w:val="000000" w:themeColor="text1"/>
                <w:sz w:val="20"/>
                <w:lang w:bidi="ta-IN"/>
              </w:rPr>
              <w:t>Department’s checklist while sanctioning refunds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AD1C" w14:textId="49A79F32" w:rsidR="00E61B0C" w:rsidRPr="00075C3D" w:rsidRDefault="00E61B0C" w:rsidP="00E61B0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75C3D">
              <w:rPr>
                <w:rFonts w:ascii="Times New Roman" w:eastAsia="Times New Roman" w:hAnsi="Times New Roman" w:cs="Times New Roman"/>
                <w:sz w:val="20"/>
              </w:rPr>
              <w:t>Shri Arun Kumar Sharma, Sr.AO, O/o AG (Audit-I), Jaipur</w:t>
            </w:r>
          </w:p>
        </w:tc>
      </w:tr>
      <w:tr w:rsidR="00E61B0C" w:rsidRPr="00075C3D" w14:paraId="348197B4" w14:textId="77777777" w:rsidTr="00002127">
        <w:trPr>
          <w:trHeight w:val="127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60A7" w14:textId="77777777" w:rsidR="00E61B0C" w:rsidRDefault="00E61B0C" w:rsidP="00E61B0C">
            <w:pPr>
              <w:ind w:left="5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B677" w14:textId="77777777" w:rsidR="00E61B0C" w:rsidRDefault="00E61B0C" w:rsidP="00E61B0C">
            <w:pPr>
              <w:ind w:left="5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46A8AF91" w14:textId="77777777" w:rsidR="00E61B0C" w:rsidRDefault="00E61B0C" w:rsidP="00E61B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0F4DDFC1" w14:textId="3865D38D" w:rsidR="00E61B0C" w:rsidRPr="00386FFC" w:rsidRDefault="00E61B0C" w:rsidP="00E61B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II &amp; III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3DFA" w14:textId="77777777" w:rsidR="00E61B0C" w:rsidRPr="00075C3D" w:rsidRDefault="00E61B0C" w:rsidP="00E61B0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075C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Role of CAG of India in audit of GST and GSTN</w:t>
            </w:r>
          </w:p>
          <w:p w14:paraId="231E9383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lang w:bidi="ta-IN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>Audit of GST in online mode</w:t>
            </w:r>
          </w:p>
          <w:p w14:paraId="670DCD72" w14:textId="77777777" w:rsidR="00E61B0C" w:rsidRPr="00075C3D" w:rsidRDefault="00E61B0C" w:rsidP="00E61B0C">
            <w:pPr>
              <w:pStyle w:val="ListParagraph"/>
              <w:framePr w:hSpace="180" w:wrap="around" w:hAnchor="margin" w:y="112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lang w:bidi="ta-IN"/>
              </w:rPr>
            </w:pPr>
            <w:r w:rsidRPr="00075C3D">
              <w:rPr>
                <w:rFonts w:ascii="Times New Roman" w:hAnsi="Times New Roman" w:cs="Times New Roman"/>
                <w:sz w:val="20"/>
              </w:rPr>
              <w:t>Challenges and limitations thereof</w:t>
            </w:r>
          </w:p>
          <w:p w14:paraId="0CB1295B" w14:textId="178F8BD9" w:rsidR="00E61B0C" w:rsidRPr="00075C3D" w:rsidRDefault="00E61B0C" w:rsidP="00E61B0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075C3D">
              <w:rPr>
                <w:rFonts w:ascii="Times New Roman" w:hAnsi="Times New Roman" w:cs="Times New Roman"/>
                <w:color w:val="000000" w:themeColor="text1"/>
                <w:sz w:val="20"/>
              </w:rPr>
              <w:t>Audit of GSTN (Financial Attest audit and test audit, Recent audit reports on GST revenue – major findings in audit / Case study(</w:t>
            </w:r>
            <w:proofErr w:type="spellStart"/>
            <w:r w:rsidRPr="00075C3D">
              <w:rPr>
                <w:rFonts w:ascii="Times New Roman" w:hAnsi="Times New Roman" w:cs="Times New Roman"/>
                <w:color w:val="000000" w:themeColor="text1"/>
                <w:sz w:val="20"/>
              </w:rPr>
              <w:t>ies</w:t>
            </w:r>
            <w:proofErr w:type="spellEnd"/>
            <w:r w:rsidRPr="00075C3D">
              <w:rPr>
                <w:rFonts w:ascii="Times New Roman" w:hAnsi="Times New Roman" w:cs="Times New Roman"/>
                <w:color w:val="000000" w:themeColor="text1"/>
                <w:sz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32B2" w14:textId="78F4B9DA" w:rsidR="00E61B0C" w:rsidRPr="00075C3D" w:rsidRDefault="00E61B0C" w:rsidP="00E61B0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75C3D">
              <w:rPr>
                <w:rFonts w:ascii="Times New Roman" w:eastAsia="Times New Roman" w:hAnsi="Times New Roman" w:cs="Times New Roman"/>
                <w:sz w:val="20"/>
              </w:rPr>
              <w:t>Shri Arun Kumar Sharma, Sr.AO, O/o AG (Audit-I), Jaipur</w:t>
            </w:r>
          </w:p>
        </w:tc>
      </w:tr>
      <w:tr w:rsidR="00E61B0C" w:rsidRPr="00075C3D" w14:paraId="07CA9635" w14:textId="77777777" w:rsidTr="00002127">
        <w:trPr>
          <w:trHeight w:val="40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EA16" w14:textId="77777777" w:rsidR="00E61B0C" w:rsidRPr="00075C3D" w:rsidRDefault="00E61B0C" w:rsidP="00E61B0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9180" w14:textId="060B3FBE" w:rsidR="00E61B0C" w:rsidRPr="00075C3D" w:rsidRDefault="00E61B0C" w:rsidP="00E61B0C">
            <w:pPr>
              <w:ind w:left="5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IV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8632" w14:textId="4CAA3090" w:rsidR="00E61B0C" w:rsidRPr="00075C3D" w:rsidRDefault="00E61B0C" w:rsidP="00E61B0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75C3D">
              <w:rPr>
                <w:rFonts w:ascii="Times New Roman" w:hAnsi="Times New Roman" w:cs="Times New Roman"/>
                <w:b/>
                <w:bCs/>
                <w:sz w:val="20"/>
              </w:rPr>
              <w:t>End Couse Assessment, Feedback and Valediction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21CE" w14:textId="77777777" w:rsidR="00E61B0C" w:rsidRPr="00075C3D" w:rsidRDefault="00E61B0C" w:rsidP="00E61B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50665E1A" w14:textId="77777777" w:rsidR="0070697D" w:rsidRPr="00075C3D" w:rsidRDefault="0070697D" w:rsidP="0070697D">
      <w:p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</w:p>
    <w:p w14:paraId="2A0E56D4" w14:textId="77777777" w:rsidR="00002127" w:rsidRDefault="00002127" w:rsidP="0080759A">
      <w:pPr>
        <w:spacing w:after="0" w:line="240" w:lineRule="auto"/>
        <w:ind w:right="-154"/>
        <w:jc w:val="right"/>
        <w:rPr>
          <w:rFonts w:ascii="Times New Roman" w:hAnsi="Times New Roman" w:cs="Times New Roman"/>
          <w:b/>
          <w:bCs/>
          <w:sz w:val="20"/>
        </w:rPr>
      </w:pPr>
    </w:p>
    <w:p w14:paraId="5CF8A1DA" w14:textId="77777777" w:rsidR="00002127" w:rsidRDefault="00002127" w:rsidP="0080759A">
      <w:pPr>
        <w:spacing w:after="0" w:line="240" w:lineRule="auto"/>
        <w:ind w:right="-154"/>
        <w:jc w:val="right"/>
        <w:rPr>
          <w:rFonts w:ascii="Times New Roman" w:hAnsi="Times New Roman" w:cs="Times New Roman"/>
          <w:b/>
          <w:bCs/>
          <w:sz w:val="20"/>
        </w:rPr>
      </w:pPr>
    </w:p>
    <w:p w14:paraId="6EE38E54" w14:textId="0325D212" w:rsidR="004035CE" w:rsidRDefault="0080759A" w:rsidP="0080759A">
      <w:pPr>
        <w:spacing w:after="0" w:line="240" w:lineRule="auto"/>
        <w:ind w:right="-154"/>
        <w:jc w:val="right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  </w:t>
      </w:r>
      <w:r w:rsidR="004035CE">
        <w:rPr>
          <w:rFonts w:ascii="Times New Roman" w:hAnsi="Times New Roman" w:cs="Times New Roman"/>
          <w:b/>
          <w:bCs/>
          <w:sz w:val="20"/>
        </w:rPr>
        <w:t>PRAMOD KUMAR JAIN</w:t>
      </w:r>
    </w:p>
    <w:p w14:paraId="75516339" w14:textId="5C4219C5" w:rsidR="0070697D" w:rsidRPr="00075C3D" w:rsidRDefault="0070697D" w:rsidP="0002295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</w:rPr>
      </w:pPr>
      <w:r w:rsidRPr="00075C3D">
        <w:rPr>
          <w:rFonts w:ascii="Times New Roman" w:hAnsi="Times New Roman" w:cs="Times New Roman"/>
          <w:b/>
          <w:bCs/>
          <w:sz w:val="20"/>
        </w:rPr>
        <w:t>COURSE DIRECTOR</w:t>
      </w:r>
    </w:p>
    <w:p w14:paraId="332C4899" w14:textId="77777777" w:rsidR="0070697D" w:rsidRPr="00075C3D" w:rsidRDefault="0070697D" w:rsidP="0070697D">
      <w:p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</w:p>
    <w:p w14:paraId="144AE9DF" w14:textId="1BA93D09" w:rsidR="0070697D" w:rsidRPr="00075C3D" w:rsidRDefault="0070697D" w:rsidP="0070697D">
      <w:p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</w:p>
    <w:sectPr w:rsidR="0070697D" w:rsidRPr="00075C3D" w:rsidSect="008D49AC">
      <w:pgSz w:w="11906" w:h="16838" w:code="9"/>
      <w:pgMar w:top="1170" w:right="1440" w:bottom="261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0E51"/>
    <w:multiLevelType w:val="hybridMultilevel"/>
    <w:tmpl w:val="BDD290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2845"/>
    <w:multiLevelType w:val="hybridMultilevel"/>
    <w:tmpl w:val="319EF6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843CC"/>
    <w:multiLevelType w:val="hybridMultilevel"/>
    <w:tmpl w:val="660437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80150"/>
    <w:multiLevelType w:val="hybridMultilevel"/>
    <w:tmpl w:val="30AC84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62E26"/>
    <w:multiLevelType w:val="hybridMultilevel"/>
    <w:tmpl w:val="4FE683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07AD1"/>
    <w:multiLevelType w:val="hybridMultilevel"/>
    <w:tmpl w:val="BF5259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B332B"/>
    <w:multiLevelType w:val="hybridMultilevel"/>
    <w:tmpl w:val="3508DF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84B78"/>
    <w:multiLevelType w:val="hybridMultilevel"/>
    <w:tmpl w:val="4260BB0C"/>
    <w:lvl w:ilvl="0" w:tplc="564C1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03CC7"/>
    <w:multiLevelType w:val="hybridMultilevel"/>
    <w:tmpl w:val="3B7A45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C1BBA"/>
    <w:multiLevelType w:val="hybridMultilevel"/>
    <w:tmpl w:val="EA2C1A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A28A2"/>
    <w:multiLevelType w:val="hybridMultilevel"/>
    <w:tmpl w:val="046E4E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108230">
    <w:abstractNumId w:val="9"/>
  </w:num>
  <w:num w:numId="2" w16cid:durableId="615258561">
    <w:abstractNumId w:val="1"/>
  </w:num>
  <w:num w:numId="3" w16cid:durableId="692002250">
    <w:abstractNumId w:val="10"/>
  </w:num>
  <w:num w:numId="4" w16cid:durableId="1047796896">
    <w:abstractNumId w:val="3"/>
  </w:num>
  <w:num w:numId="5" w16cid:durableId="2146241577">
    <w:abstractNumId w:val="6"/>
  </w:num>
  <w:num w:numId="6" w16cid:durableId="1980308434">
    <w:abstractNumId w:val="8"/>
  </w:num>
  <w:num w:numId="7" w16cid:durableId="1326014189">
    <w:abstractNumId w:val="0"/>
  </w:num>
  <w:num w:numId="8" w16cid:durableId="1268466283">
    <w:abstractNumId w:val="7"/>
  </w:num>
  <w:num w:numId="9" w16cid:durableId="775104367">
    <w:abstractNumId w:val="5"/>
  </w:num>
  <w:num w:numId="10" w16cid:durableId="405106222">
    <w:abstractNumId w:val="2"/>
  </w:num>
  <w:num w:numId="11" w16cid:durableId="1886024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0B9"/>
    <w:rsid w:val="00002127"/>
    <w:rsid w:val="0002295A"/>
    <w:rsid w:val="00025297"/>
    <w:rsid w:val="000318D8"/>
    <w:rsid w:val="000337A9"/>
    <w:rsid w:val="000661FA"/>
    <w:rsid w:val="00075C3D"/>
    <w:rsid w:val="00086969"/>
    <w:rsid w:val="000C287E"/>
    <w:rsid w:val="000C2B85"/>
    <w:rsid w:val="000D2B9A"/>
    <w:rsid w:val="000E1E6D"/>
    <w:rsid w:val="00144646"/>
    <w:rsid w:val="00144668"/>
    <w:rsid w:val="001565C0"/>
    <w:rsid w:val="00165811"/>
    <w:rsid w:val="0017667F"/>
    <w:rsid w:val="00176B3F"/>
    <w:rsid w:val="00185D58"/>
    <w:rsid w:val="001B14C5"/>
    <w:rsid w:val="001E06AA"/>
    <w:rsid w:val="001F0626"/>
    <w:rsid w:val="00220CCE"/>
    <w:rsid w:val="00236565"/>
    <w:rsid w:val="00283914"/>
    <w:rsid w:val="0028707B"/>
    <w:rsid w:val="002A564E"/>
    <w:rsid w:val="00321152"/>
    <w:rsid w:val="0035004B"/>
    <w:rsid w:val="00363969"/>
    <w:rsid w:val="00364242"/>
    <w:rsid w:val="00386FFC"/>
    <w:rsid w:val="003B484E"/>
    <w:rsid w:val="003C1981"/>
    <w:rsid w:val="003C6B6A"/>
    <w:rsid w:val="003F5894"/>
    <w:rsid w:val="004035CE"/>
    <w:rsid w:val="004505FC"/>
    <w:rsid w:val="00450ED2"/>
    <w:rsid w:val="004655C1"/>
    <w:rsid w:val="0048404D"/>
    <w:rsid w:val="00495185"/>
    <w:rsid w:val="004A17C9"/>
    <w:rsid w:val="00503489"/>
    <w:rsid w:val="005065B4"/>
    <w:rsid w:val="00547F8F"/>
    <w:rsid w:val="00566D5A"/>
    <w:rsid w:val="005912A5"/>
    <w:rsid w:val="005946AA"/>
    <w:rsid w:val="00595866"/>
    <w:rsid w:val="0064237C"/>
    <w:rsid w:val="00663748"/>
    <w:rsid w:val="0066671E"/>
    <w:rsid w:val="006C48C6"/>
    <w:rsid w:val="006C548A"/>
    <w:rsid w:val="006F10B9"/>
    <w:rsid w:val="0070697D"/>
    <w:rsid w:val="00736946"/>
    <w:rsid w:val="00740C9F"/>
    <w:rsid w:val="00753F64"/>
    <w:rsid w:val="00764265"/>
    <w:rsid w:val="007E6C83"/>
    <w:rsid w:val="007F2CC6"/>
    <w:rsid w:val="0080759A"/>
    <w:rsid w:val="008125A1"/>
    <w:rsid w:val="0086783D"/>
    <w:rsid w:val="008904BC"/>
    <w:rsid w:val="00892768"/>
    <w:rsid w:val="008D49AC"/>
    <w:rsid w:val="008F5E63"/>
    <w:rsid w:val="00910DBC"/>
    <w:rsid w:val="00913ED7"/>
    <w:rsid w:val="00933EBC"/>
    <w:rsid w:val="009372AB"/>
    <w:rsid w:val="00980A61"/>
    <w:rsid w:val="00993E10"/>
    <w:rsid w:val="009B3760"/>
    <w:rsid w:val="009C55FC"/>
    <w:rsid w:val="009C698C"/>
    <w:rsid w:val="00A06E95"/>
    <w:rsid w:val="00A200E7"/>
    <w:rsid w:val="00A743E2"/>
    <w:rsid w:val="00A95C63"/>
    <w:rsid w:val="00A97C1C"/>
    <w:rsid w:val="00AA3039"/>
    <w:rsid w:val="00AD616E"/>
    <w:rsid w:val="00B05DC3"/>
    <w:rsid w:val="00B26E17"/>
    <w:rsid w:val="00B4058C"/>
    <w:rsid w:val="00B555D3"/>
    <w:rsid w:val="00B65382"/>
    <w:rsid w:val="00B92BFF"/>
    <w:rsid w:val="00BB369D"/>
    <w:rsid w:val="00BC0FB2"/>
    <w:rsid w:val="00BD30D0"/>
    <w:rsid w:val="00BF1367"/>
    <w:rsid w:val="00C03954"/>
    <w:rsid w:val="00C069F4"/>
    <w:rsid w:val="00C4072D"/>
    <w:rsid w:val="00C4605C"/>
    <w:rsid w:val="00C52E33"/>
    <w:rsid w:val="00C70879"/>
    <w:rsid w:val="00C7730B"/>
    <w:rsid w:val="00C8331A"/>
    <w:rsid w:val="00C94312"/>
    <w:rsid w:val="00CA45C3"/>
    <w:rsid w:val="00CB083C"/>
    <w:rsid w:val="00CC12CA"/>
    <w:rsid w:val="00CC4413"/>
    <w:rsid w:val="00CE1460"/>
    <w:rsid w:val="00CF3AB7"/>
    <w:rsid w:val="00D11EF6"/>
    <w:rsid w:val="00D16A0B"/>
    <w:rsid w:val="00D65518"/>
    <w:rsid w:val="00D70145"/>
    <w:rsid w:val="00D72E37"/>
    <w:rsid w:val="00D82444"/>
    <w:rsid w:val="00DB1E39"/>
    <w:rsid w:val="00DD3157"/>
    <w:rsid w:val="00DD5502"/>
    <w:rsid w:val="00DD56FA"/>
    <w:rsid w:val="00DF04C8"/>
    <w:rsid w:val="00DF25DB"/>
    <w:rsid w:val="00E15562"/>
    <w:rsid w:val="00E561AD"/>
    <w:rsid w:val="00E61B0C"/>
    <w:rsid w:val="00E978FE"/>
    <w:rsid w:val="00EE4741"/>
    <w:rsid w:val="00EE59B6"/>
    <w:rsid w:val="00EF3C5D"/>
    <w:rsid w:val="00F046AF"/>
    <w:rsid w:val="00F34438"/>
    <w:rsid w:val="00F42425"/>
    <w:rsid w:val="00F633B1"/>
    <w:rsid w:val="00F80A64"/>
    <w:rsid w:val="00F84EB2"/>
    <w:rsid w:val="00F87A94"/>
    <w:rsid w:val="00FC2FB3"/>
    <w:rsid w:val="00FC4274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1EE50"/>
  <w15:chartTrackingRefBased/>
  <w15:docId w15:val="{D89F8683-53A6-455E-9019-31296D70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5B4"/>
    <w:rPr>
      <w:rFonts w:ascii="Calibri" w:eastAsia="Calibri" w:hAnsi="Calibri" w:cs="Calibri"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5065B4"/>
    <w:pPr>
      <w:keepNext/>
      <w:keepLines/>
      <w:spacing w:after="2" w:line="257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65B4"/>
    <w:rPr>
      <w:rFonts w:ascii="Times New Roman" w:eastAsia="Times New Roman" w:hAnsi="Times New Roman" w:cs="Times New Roman"/>
      <w:b/>
      <w:color w:val="000000"/>
      <w:sz w:val="23"/>
    </w:rPr>
  </w:style>
  <w:style w:type="table" w:customStyle="1" w:styleId="TableGrid">
    <w:name w:val="TableGrid"/>
    <w:rsid w:val="005065B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C5D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C5D"/>
    <w:rPr>
      <w:rFonts w:ascii="Segoe UI" w:eastAsia="Calibri" w:hAnsi="Segoe UI" w:cs="Mangal"/>
      <w:color w:val="000000"/>
      <w:sz w:val="18"/>
      <w:szCs w:val="16"/>
    </w:rPr>
  </w:style>
  <w:style w:type="paragraph" w:styleId="ListParagraph">
    <w:name w:val="List Paragraph"/>
    <w:basedOn w:val="Normal"/>
    <w:uiPriority w:val="34"/>
    <w:qFormat/>
    <w:rsid w:val="0035004B"/>
    <w:pPr>
      <w:ind w:left="720"/>
      <w:contextualSpacing/>
    </w:pPr>
    <w:rPr>
      <w:rFonts w:asciiTheme="minorHAnsi" w:eastAsiaTheme="minorHAnsi" w:hAnsiTheme="minorHAnsi" w:cstheme="minorBidi"/>
      <w:color w:val="auto"/>
      <w:kern w:val="2"/>
      <w14:ligatures w14:val="standardContextual"/>
    </w:rPr>
  </w:style>
  <w:style w:type="paragraph" w:customStyle="1" w:styleId="Normal1">
    <w:name w:val="Normal1"/>
    <w:rsid w:val="00350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rsid w:val="00E61B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E61B0C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RTI Maheshwari</dc:creator>
  <cp:keywords/>
  <dc:description/>
  <cp:lastModifiedBy>Training Institute jaipur ID 7</cp:lastModifiedBy>
  <cp:revision>71</cp:revision>
  <cp:lastPrinted>2024-11-29T10:26:00Z</cp:lastPrinted>
  <dcterms:created xsi:type="dcterms:W3CDTF">2024-11-28T05:27:00Z</dcterms:created>
  <dcterms:modified xsi:type="dcterms:W3CDTF">2024-11-29T10:30:00Z</dcterms:modified>
</cp:coreProperties>
</file>